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0FE9" w:rsidR="006434DC" w:rsidP="00E65A57" w:rsidRDefault="006434DC" w14:paraId="645F1716" w14:textId="7D34F33D">
      <w:pPr>
        <w:pStyle w:val="Body"/>
        <w:ind w:right="-360"/>
        <w:jc w:val="center"/>
        <w:rPr>
          <w:rFonts w:ascii="Aptos" w:hAnsi="Aptos"/>
          <w:b/>
          <w:bCs/>
          <w:color w:val="auto"/>
          <w:sz w:val="24"/>
          <w:szCs w:val="24"/>
        </w:rPr>
      </w:pPr>
      <w:r w:rsidRPr="00810FE9">
        <w:rPr>
          <w:rFonts w:ascii="Aptos" w:hAnsi="Aptos"/>
          <w:b/>
          <w:bCs/>
          <w:color w:val="auto"/>
          <w:sz w:val="24"/>
          <w:szCs w:val="24"/>
        </w:rPr>
        <w:t xml:space="preserve">Assistant Professor of </w:t>
      </w:r>
      <w:r w:rsidR="00F60365">
        <w:rPr>
          <w:rFonts w:ascii="Aptos" w:hAnsi="Aptos"/>
          <w:b/>
          <w:bCs/>
          <w:color w:val="auto"/>
          <w:sz w:val="24"/>
          <w:szCs w:val="24"/>
        </w:rPr>
        <w:t>Business Law</w:t>
      </w:r>
    </w:p>
    <w:p w:rsidRPr="00AD26BA" w:rsidR="006434DC" w:rsidP="0A1B4155" w:rsidRDefault="006434DC" w14:paraId="2F05A147" w14:textId="6955798E">
      <w:pPr>
        <w:pStyle w:val="NoSpacing"/>
        <w:jc w:val="both"/>
        <w:rPr>
          <w:rFonts w:ascii="Aptos" w:hAnsi="Aptos"/>
          <w:sz w:val="24"/>
          <w:szCs w:val="24"/>
        </w:rPr>
      </w:pPr>
      <w:r w:rsidRPr="6ABFABE5" w:rsidR="4AA96E88">
        <w:rPr>
          <w:rFonts w:ascii="Aptos" w:hAnsi="Aptos"/>
          <w:sz w:val="24"/>
          <w:szCs w:val="24"/>
        </w:rPr>
        <w:t xml:space="preserve">The AACSB accredited College of Business at Louisiana State University Shreveport (LSUS) seeks applications for a 9-month </w:t>
      </w:r>
      <w:r w:rsidRPr="6ABFABE5" w:rsidR="4AA96E88">
        <w:rPr>
          <w:rFonts w:ascii="Aptos" w:hAnsi="Aptos"/>
          <w:sz w:val="24"/>
          <w:szCs w:val="24"/>
        </w:rPr>
        <w:t>tenure-track</w:t>
      </w:r>
      <w:r w:rsidRPr="6ABFABE5" w:rsidR="4AA96E88">
        <w:rPr>
          <w:rFonts w:ascii="Aptos" w:hAnsi="Aptos"/>
          <w:sz w:val="24"/>
          <w:szCs w:val="24"/>
        </w:rPr>
        <w:t xml:space="preserve"> position </w:t>
      </w:r>
      <w:r w:rsidRPr="6ABFABE5" w:rsidR="4FE21449">
        <w:rPr>
          <w:rFonts w:ascii="Aptos" w:hAnsi="Aptos"/>
          <w:sz w:val="24"/>
          <w:szCs w:val="24"/>
        </w:rPr>
        <w:t>in</w:t>
      </w:r>
      <w:r w:rsidRPr="6ABFABE5" w:rsidR="4AA96E88">
        <w:rPr>
          <w:rFonts w:ascii="Aptos" w:hAnsi="Aptos"/>
          <w:sz w:val="24"/>
          <w:szCs w:val="24"/>
        </w:rPr>
        <w:t xml:space="preserve"> </w:t>
      </w:r>
      <w:r w:rsidRPr="6ABFABE5" w:rsidR="331A9133">
        <w:rPr>
          <w:rFonts w:ascii="Aptos" w:hAnsi="Aptos"/>
          <w:sz w:val="24"/>
          <w:szCs w:val="24"/>
        </w:rPr>
        <w:t>b</w:t>
      </w:r>
      <w:r w:rsidRPr="6ABFABE5" w:rsidR="3025CFF9">
        <w:rPr>
          <w:rFonts w:ascii="Aptos" w:hAnsi="Aptos"/>
          <w:sz w:val="24"/>
          <w:szCs w:val="24"/>
        </w:rPr>
        <w:t xml:space="preserve">usiness </w:t>
      </w:r>
      <w:r w:rsidRPr="6ABFABE5" w:rsidR="078040DA">
        <w:rPr>
          <w:rFonts w:ascii="Aptos" w:hAnsi="Aptos"/>
          <w:sz w:val="24"/>
          <w:szCs w:val="24"/>
        </w:rPr>
        <w:t>l</w:t>
      </w:r>
      <w:r w:rsidRPr="6ABFABE5" w:rsidR="3025CFF9">
        <w:rPr>
          <w:rFonts w:ascii="Aptos" w:hAnsi="Aptos"/>
          <w:sz w:val="24"/>
          <w:szCs w:val="24"/>
        </w:rPr>
        <w:t>aw</w:t>
      </w:r>
      <w:r w:rsidRPr="6ABFABE5" w:rsidR="4AA96E88">
        <w:rPr>
          <w:rFonts w:ascii="Aptos" w:hAnsi="Aptos"/>
          <w:sz w:val="24"/>
          <w:szCs w:val="24"/>
        </w:rPr>
        <w:t xml:space="preserve"> starting August 2026. </w:t>
      </w:r>
      <w:r w:rsidRPr="6ABFABE5" w:rsidR="4AA96E88">
        <w:rPr>
          <w:rFonts w:ascii="Aptos" w:hAnsi="Aptos"/>
          <w:color w:val="auto"/>
          <w:sz w:val="24"/>
          <w:szCs w:val="24"/>
        </w:rPr>
        <w:t xml:space="preserve">The selected candidate will report to the Chair </w:t>
      </w:r>
      <w:r w:rsidRPr="6ABFABE5" w:rsidR="64F002C7">
        <w:rPr>
          <w:rFonts w:ascii="Aptos" w:hAnsi="Aptos"/>
          <w:color w:val="auto"/>
          <w:sz w:val="24"/>
          <w:szCs w:val="24"/>
        </w:rPr>
        <w:t xml:space="preserve">of the </w:t>
      </w:r>
      <w:r w:rsidRPr="6ABFABE5" w:rsidR="4AA96E88">
        <w:rPr>
          <w:rFonts w:ascii="Aptos" w:hAnsi="Aptos"/>
          <w:color w:val="auto"/>
          <w:sz w:val="24"/>
          <w:szCs w:val="24"/>
        </w:rPr>
        <w:t xml:space="preserve">Department of Accounting and Business Law. </w:t>
      </w:r>
      <w:r w:rsidRPr="6ABFABE5" w:rsidR="4AA96E88">
        <w:rPr>
          <w:rFonts w:ascii="Aptos" w:hAnsi="Aptos"/>
          <w:sz w:val="24"/>
          <w:szCs w:val="24"/>
        </w:rPr>
        <w:t xml:space="preserve">Applications will be considered </w:t>
      </w:r>
      <w:r w:rsidRPr="6ABFABE5" w:rsidR="4AA96E88">
        <w:rPr>
          <w:rFonts w:ascii="Aptos" w:hAnsi="Aptos"/>
          <w:sz w:val="24"/>
          <w:szCs w:val="24"/>
        </w:rPr>
        <w:t>from</w:t>
      </w:r>
      <w:r w:rsidRPr="6ABFABE5" w:rsidR="4AA96E88">
        <w:rPr>
          <w:rFonts w:ascii="Aptos" w:hAnsi="Aptos"/>
          <w:sz w:val="24"/>
          <w:szCs w:val="24"/>
        </w:rPr>
        <w:t xml:space="preserve"> all candidates who meet our AACSB qualifications.</w:t>
      </w:r>
    </w:p>
    <w:p w:rsidRPr="00810FE9" w:rsidR="006434DC" w:rsidP="0A1B4155" w:rsidRDefault="006434DC" w14:paraId="0608E50E" w14:textId="77777777" w14:noSpellErr="1">
      <w:pPr>
        <w:pStyle w:val="NoSpacing"/>
        <w:jc w:val="both"/>
        <w:rPr>
          <w:rFonts w:ascii="Aptos" w:hAnsi="Aptos"/>
          <w:color w:val="auto"/>
          <w:sz w:val="24"/>
          <w:szCs w:val="24"/>
        </w:rPr>
      </w:pPr>
    </w:p>
    <w:p w:rsidRPr="00AD26BA" w:rsidR="006434DC" w:rsidP="0A1B4155" w:rsidRDefault="006434DC" w14:paraId="1E480FC6" w14:textId="77777777" w14:noSpellErr="1">
      <w:pPr>
        <w:jc w:val="both"/>
        <w:rPr>
          <w:rFonts w:ascii="Aptos" w:hAnsi="Aptos" w:cs="Times New Roman"/>
          <w:b w:val="1"/>
          <w:bCs w:val="1"/>
          <w:sz w:val="24"/>
          <w:szCs w:val="24"/>
        </w:rPr>
      </w:pPr>
      <w:r w:rsidRPr="0A1B4155" w:rsidR="006434DC">
        <w:rPr>
          <w:rFonts w:ascii="Aptos" w:hAnsi="Aptos" w:cs="Times New Roman"/>
          <w:b w:val="1"/>
          <w:bCs w:val="1"/>
          <w:sz w:val="24"/>
          <w:szCs w:val="24"/>
        </w:rPr>
        <w:t>Responsibilities:</w:t>
      </w:r>
    </w:p>
    <w:p w:rsidRPr="00AD26BA" w:rsidR="006434DC" w:rsidP="0A1B4155" w:rsidRDefault="006434DC" w14:paraId="4D91CF8F" w14:textId="0AFF6026">
      <w:pPr>
        <w:pStyle w:val="ListParagraph"/>
        <w:numPr>
          <w:ilvl w:val="0"/>
          <w:numId w:val="1"/>
        </w:numPr>
        <w:jc w:val="both"/>
        <w:rPr>
          <w:rFonts w:ascii="Aptos" w:hAnsi="Aptos" w:cs="Times New Roman"/>
          <w:sz w:val="24"/>
          <w:szCs w:val="24"/>
        </w:rPr>
      </w:pPr>
      <w:r w:rsidRPr="6ABFABE5" w:rsidR="4AA96E88">
        <w:rPr>
          <w:rFonts w:ascii="Aptos" w:hAnsi="Aptos" w:cs="Times New Roman"/>
          <w:sz w:val="24"/>
          <w:szCs w:val="24"/>
        </w:rPr>
        <w:t>Teach</w:t>
      </w:r>
      <w:r w:rsidRPr="6ABFABE5" w:rsidR="3025CFF9">
        <w:rPr>
          <w:rFonts w:ascii="Aptos" w:hAnsi="Aptos" w:cs="Times New Roman"/>
          <w:sz w:val="24"/>
          <w:szCs w:val="24"/>
        </w:rPr>
        <w:t xml:space="preserve"> </w:t>
      </w:r>
      <w:r w:rsidRPr="6ABFABE5" w:rsidR="24534CC7">
        <w:rPr>
          <w:rFonts w:ascii="Aptos" w:hAnsi="Aptos" w:cs="Times New Roman"/>
          <w:sz w:val="24"/>
          <w:szCs w:val="24"/>
        </w:rPr>
        <w:t>b</w:t>
      </w:r>
      <w:r w:rsidRPr="6ABFABE5" w:rsidR="3025CFF9">
        <w:rPr>
          <w:rFonts w:ascii="Aptos" w:hAnsi="Aptos" w:cs="Times New Roman"/>
          <w:sz w:val="24"/>
          <w:szCs w:val="24"/>
        </w:rPr>
        <w:t xml:space="preserve">usiness </w:t>
      </w:r>
      <w:r w:rsidRPr="6ABFABE5" w:rsidR="15F049B0">
        <w:rPr>
          <w:rFonts w:ascii="Aptos" w:hAnsi="Aptos" w:cs="Times New Roman"/>
          <w:sz w:val="24"/>
          <w:szCs w:val="24"/>
        </w:rPr>
        <w:t>l</w:t>
      </w:r>
      <w:r w:rsidRPr="6ABFABE5" w:rsidR="3025CFF9">
        <w:rPr>
          <w:rFonts w:ascii="Aptos" w:hAnsi="Aptos" w:cs="Times New Roman"/>
          <w:sz w:val="24"/>
          <w:szCs w:val="24"/>
        </w:rPr>
        <w:t>aw</w:t>
      </w:r>
      <w:r w:rsidRPr="6ABFABE5" w:rsidR="4AA96E88">
        <w:rPr>
          <w:rFonts w:ascii="Aptos" w:hAnsi="Aptos" w:cs="Times New Roman"/>
          <w:sz w:val="24"/>
          <w:szCs w:val="24"/>
        </w:rPr>
        <w:t xml:space="preserve"> courses at the undergraduate and graduate levels, in face-to-face and online settings</w:t>
      </w:r>
      <w:r w:rsidRPr="6ABFABE5" w:rsidR="04E43D7E">
        <w:rPr>
          <w:rFonts w:ascii="Aptos" w:hAnsi="Aptos" w:cs="Times New Roman"/>
          <w:sz w:val="24"/>
          <w:szCs w:val="24"/>
        </w:rPr>
        <w:t>.</w:t>
      </w:r>
    </w:p>
    <w:p w:rsidRPr="00AD26BA" w:rsidR="006434DC" w:rsidP="0A1B4155" w:rsidRDefault="006434DC" w14:paraId="6DD4765D" w14:textId="0A169363">
      <w:pPr>
        <w:pStyle w:val="ListParagraph"/>
        <w:numPr>
          <w:ilvl w:val="0"/>
          <w:numId w:val="1"/>
        </w:numPr>
        <w:jc w:val="both"/>
        <w:rPr>
          <w:rFonts w:ascii="Aptos" w:hAnsi="Aptos" w:cs="Times New Roman"/>
          <w:sz w:val="24"/>
          <w:szCs w:val="24"/>
        </w:rPr>
      </w:pPr>
      <w:r w:rsidRPr="50BCAAAF" w:rsidR="006434DC">
        <w:rPr>
          <w:rFonts w:ascii="Aptos" w:hAnsi="Aptos" w:cs="Times New Roman"/>
          <w:sz w:val="24"/>
          <w:szCs w:val="24"/>
        </w:rPr>
        <w:t>Produce scholarship at a level consistent with our AACSB Scholarly Academic standards</w:t>
      </w:r>
      <w:r w:rsidRPr="50BCAAAF" w:rsidR="28DC48FD">
        <w:rPr>
          <w:rFonts w:ascii="Aptos" w:hAnsi="Aptos" w:cs="Times New Roman"/>
          <w:sz w:val="24"/>
          <w:szCs w:val="24"/>
        </w:rPr>
        <w:t>.</w:t>
      </w:r>
    </w:p>
    <w:p w:rsidRPr="00AD26BA" w:rsidR="006434DC" w:rsidP="0A1B4155" w:rsidRDefault="006434DC" w14:paraId="0ACDD0B0" w14:textId="7D17D34D">
      <w:pPr>
        <w:pStyle w:val="ListParagraph"/>
        <w:numPr>
          <w:ilvl w:val="0"/>
          <w:numId w:val="1"/>
        </w:numPr>
        <w:jc w:val="both"/>
        <w:rPr>
          <w:rFonts w:ascii="Aptos" w:hAnsi="Aptos" w:cs="Times New Roman"/>
          <w:sz w:val="24"/>
          <w:szCs w:val="24"/>
        </w:rPr>
      </w:pPr>
      <w:r w:rsidRPr="50BCAAAF" w:rsidR="006434DC">
        <w:rPr>
          <w:rFonts w:ascii="Aptos" w:hAnsi="Aptos" w:cs="Times New Roman"/>
          <w:sz w:val="24"/>
          <w:szCs w:val="24"/>
        </w:rPr>
        <w:t>Participate in service activities at the university, college, and department levels, as well as in community and profession</w:t>
      </w:r>
      <w:r w:rsidRPr="50BCAAAF" w:rsidR="28DC48FD">
        <w:rPr>
          <w:rFonts w:ascii="Aptos" w:hAnsi="Aptos" w:cs="Times New Roman"/>
          <w:sz w:val="24"/>
          <w:szCs w:val="24"/>
        </w:rPr>
        <w:t>.</w:t>
      </w:r>
    </w:p>
    <w:p w:rsidRPr="00AD26BA" w:rsidR="006434DC" w:rsidP="0A1B4155" w:rsidRDefault="006434DC" w14:paraId="14CBB001" w14:textId="794F4EA5">
      <w:pPr>
        <w:pStyle w:val="ListParagraph"/>
        <w:numPr>
          <w:ilvl w:val="0"/>
          <w:numId w:val="1"/>
        </w:numPr>
        <w:jc w:val="both"/>
        <w:rPr>
          <w:rFonts w:ascii="Aptos" w:hAnsi="Aptos" w:cs="Times New Roman"/>
          <w:sz w:val="24"/>
          <w:szCs w:val="24"/>
        </w:rPr>
      </w:pPr>
      <w:r w:rsidRPr="50BCAAAF" w:rsidR="006434DC">
        <w:rPr>
          <w:rFonts w:ascii="Aptos" w:hAnsi="Aptos" w:cs="Times New Roman"/>
          <w:sz w:val="24"/>
          <w:szCs w:val="24"/>
        </w:rPr>
        <w:t>Participate in the assessment of student learning outcomes and program effectiveness</w:t>
      </w:r>
      <w:r w:rsidRPr="50BCAAAF" w:rsidR="22A10334">
        <w:rPr>
          <w:rFonts w:ascii="Aptos" w:hAnsi="Aptos" w:cs="Times New Roman"/>
          <w:sz w:val="24"/>
          <w:szCs w:val="24"/>
        </w:rPr>
        <w:t>.</w:t>
      </w:r>
    </w:p>
    <w:p w:rsidR="006434DC" w:rsidP="0A1B4155" w:rsidRDefault="006434DC" w14:paraId="5DA89ABB" w14:textId="77777777" w14:noSpellErr="1">
      <w:pPr>
        <w:pStyle w:val="NoSpacing"/>
        <w:spacing w:after="240"/>
        <w:jc w:val="both"/>
        <w:rPr>
          <w:rFonts w:ascii="Aptos" w:hAnsi="Aptos"/>
          <w:b w:val="1"/>
          <w:bCs w:val="1"/>
          <w:color w:val="auto"/>
          <w:sz w:val="24"/>
          <w:szCs w:val="24"/>
        </w:rPr>
      </w:pPr>
      <w:r w:rsidRPr="0A1B4155" w:rsidR="006434DC">
        <w:rPr>
          <w:rFonts w:ascii="Aptos" w:hAnsi="Aptos"/>
          <w:b w:val="1"/>
          <w:bCs w:val="1"/>
          <w:color w:val="auto"/>
          <w:sz w:val="24"/>
          <w:szCs w:val="24"/>
        </w:rPr>
        <w:t xml:space="preserve">Required Qualifications: </w:t>
      </w:r>
    </w:p>
    <w:p w:rsidR="004C5712" w:rsidP="0A1B4155" w:rsidRDefault="00BD35BB" w14:paraId="0A2A867A" w14:textId="5A549662">
      <w:pPr>
        <w:pStyle w:val="ListParagraph"/>
        <w:numPr>
          <w:ilvl w:val="0"/>
          <w:numId w:val="2"/>
        </w:numPr>
        <w:jc w:val="both"/>
        <w:rPr>
          <w:rFonts w:ascii="Aptos" w:hAnsi="Aptos" w:cs="Times New Roman"/>
          <w:sz w:val="24"/>
          <w:szCs w:val="24"/>
        </w:rPr>
      </w:pPr>
      <w:r w:rsidRPr="50BCAAAF" w:rsidR="00BD35BB">
        <w:rPr>
          <w:rFonts w:ascii="Aptos" w:hAnsi="Aptos" w:cs="Times New Roman"/>
          <w:sz w:val="24"/>
          <w:szCs w:val="24"/>
        </w:rPr>
        <w:t>A</w:t>
      </w:r>
      <w:r w:rsidRPr="50BCAAAF" w:rsidR="004C5712">
        <w:rPr>
          <w:rFonts w:ascii="Aptos" w:hAnsi="Aptos" w:cs="Times New Roman"/>
          <w:sz w:val="24"/>
          <w:szCs w:val="24"/>
        </w:rPr>
        <w:t xml:space="preserve"> Juris Doctor degree from an ABA-accredited law school</w:t>
      </w:r>
      <w:r w:rsidRPr="50BCAAAF" w:rsidR="22A10334">
        <w:rPr>
          <w:rFonts w:ascii="Aptos" w:hAnsi="Aptos" w:cs="Times New Roman"/>
          <w:sz w:val="24"/>
          <w:szCs w:val="24"/>
        </w:rPr>
        <w:t>.</w:t>
      </w:r>
    </w:p>
    <w:p w:rsidR="00CF5C9F" w:rsidP="0A1B4155" w:rsidRDefault="00BD35BB" w14:paraId="7720DE08" w14:textId="18A6CDDD">
      <w:pPr>
        <w:pStyle w:val="ListParagraph"/>
        <w:numPr>
          <w:ilvl w:val="0"/>
          <w:numId w:val="2"/>
        </w:numPr>
        <w:jc w:val="both"/>
        <w:rPr>
          <w:rFonts w:ascii="Aptos" w:hAnsi="Aptos" w:cs="Times New Roman"/>
          <w:sz w:val="24"/>
          <w:szCs w:val="24"/>
        </w:rPr>
      </w:pPr>
      <w:r w:rsidRPr="50BCAAAF" w:rsidR="00BD35BB">
        <w:rPr>
          <w:rFonts w:ascii="Aptos" w:hAnsi="Aptos"/>
          <w:sz w:val="24"/>
          <w:szCs w:val="24"/>
        </w:rPr>
        <w:t>A</w:t>
      </w:r>
      <w:r w:rsidRPr="50BCAAAF" w:rsidR="00CF5C9F">
        <w:rPr>
          <w:rFonts w:ascii="Aptos" w:hAnsi="Aptos"/>
          <w:sz w:val="24"/>
          <w:szCs w:val="24"/>
        </w:rPr>
        <w:t>dmitted</w:t>
      </w:r>
      <w:r w:rsidRPr="50BCAAAF" w:rsidR="00CF5C9F">
        <w:rPr>
          <w:rFonts w:ascii="Aptos" w:hAnsi="Aptos"/>
          <w:sz w:val="24"/>
          <w:szCs w:val="24"/>
        </w:rPr>
        <w:t xml:space="preserve"> to pr</w:t>
      </w:r>
      <w:r w:rsidRPr="50BCAAAF" w:rsidR="00CF5C9F">
        <w:rPr>
          <w:rFonts w:ascii="Aptos" w:hAnsi="Aptos"/>
          <w:sz w:val="24"/>
          <w:szCs w:val="24"/>
        </w:rPr>
        <w:t>actice law by the highest court of at least one U</w:t>
      </w:r>
      <w:r w:rsidRPr="50BCAAAF" w:rsidR="32D2BE87">
        <w:rPr>
          <w:rFonts w:ascii="Aptos" w:hAnsi="Aptos"/>
          <w:sz w:val="24"/>
          <w:szCs w:val="24"/>
        </w:rPr>
        <w:t xml:space="preserve">.S. </w:t>
      </w:r>
      <w:r w:rsidRPr="50BCAAAF" w:rsidR="32D2BE87">
        <w:rPr>
          <w:rFonts w:ascii="Aptos" w:hAnsi="Aptos"/>
          <w:sz w:val="24"/>
          <w:szCs w:val="24"/>
        </w:rPr>
        <w:t>state</w:t>
      </w:r>
      <w:r w:rsidRPr="50BCAAAF" w:rsidR="7B85D3F8">
        <w:rPr>
          <w:rFonts w:ascii="Aptos" w:hAnsi="Aptos"/>
          <w:sz w:val="24"/>
          <w:szCs w:val="24"/>
        </w:rPr>
        <w:t>.</w:t>
      </w:r>
    </w:p>
    <w:p w:rsidRPr="00336FFC" w:rsidR="006434DC" w:rsidP="0A1B4155" w:rsidRDefault="006434DC" w14:paraId="7521B43A" w14:textId="56B422A2">
      <w:pPr>
        <w:pStyle w:val="ListParagraph"/>
        <w:numPr>
          <w:ilvl w:val="0"/>
          <w:numId w:val="2"/>
        </w:numPr>
        <w:jc w:val="both"/>
        <w:rPr>
          <w:rFonts w:ascii="Aptos" w:hAnsi="Aptos" w:cs="Times New Roman"/>
          <w:sz w:val="24"/>
          <w:szCs w:val="24"/>
        </w:rPr>
      </w:pPr>
      <w:r w:rsidRPr="50BCAAAF" w:rsidR="006434DC">
        <w:rPr>
          <w:rFonts w:ascii="Aptos" w:hAnsi="Aptos" w:cs="Times New Roman"/>
          <w:sz w:val="24"/>
          <w:szCs w:val="24"/>
        </w:rPr>
        <w:t>Evidence of teaching excellence</w:t>
      </w:r>
      <w:r w:rsidRPr="50BCAAAF" w:rsidR="5EE50D57">
        <w:rPr>
          <w:rFonts w:ascii="Aptos" w:hAnsi="Aptos" w:cs="Times New Roman"/>
          <w:sz w:val="24"/>
          <w:szCs w:val="24"/>
        </w:rPr>
        <w:t>.</w:t>
      </w:r>
    </w:p>
    <w:p w:rsidR="006434DC" w:rsidP="0A1B4155" w:rsidRDefault="006434DC" w14:paraId="290BFE6C" w14:textId="77777777" w14:noSpellErr="1">
      <w:pPr>
        <w:pStyle w:val="NoSpacing"/>
        <w:spacing w:before="240" w:after="240"/>
        <w:jc w:val="both"/>
        <w:rPr>
          <w:rFonts w:ascii="Aptos" w:hAnsi="Aptos"/>
          <w:color w:val="auto"/>
          <w:sz w:val="24"/>
          <w:szCs w:val="24"/>
        </w:rPr>
      </w:pPr>
      <w:r w:rsidRPr="0A1B4155" w:rsidR="006434DC">
        <w:rPr>
          <w:rFonts w:ascii="Aptos" w:hAnsi="Aptos"/>
          <w:b w:val="1"/>
          <w:bCs w:val="1"/>
          <w:color w:val="auto"/>
          <w:sz w:val="24"/>
          <w:szCs w:val="24"/>
        </w:rPr>
        <w:t>Preferred Qualifications:</w:t>
      </w:r>
      <w:r w:rsidRPr="0A1B4155" w:rsidR="006434DC">
        <w:rPr>
          <w:rFonts w:ascii="Aptos" w:hAnsi="Aptos"/>
          <w:color w:val="auto"/>
          <w:sz w:val="24"/>
          <w:szCs w:val="24"/>
        </w:rPr>
        <w:t xml:space="preserve"> </w:t>
      </w:r>
    </w:p>
    <w:p w:rsidR="006434DC" w:rsidP="6ABFABE5" w:rsidRDefault="006434DC" w14:paraId="576185EC" w14:textId="039CECA0">
      <w:pPr>
        <w:pStyle w:val="ListParagraph"/>
        <w:numPr>
          <w:ilvl w:val="0"/>
          <w:numId w:val="3"/>
        </w:numPr>
        <w:jc w:val="both"/>
        <w:rPr>
          <w:rFonts w:ascii="Aptos" w:hAnsi="Aptos" w:cs="Times New Roman"/>
          <w:sz w:val="22"/>
          <w:szCs w:val="22"/>
        </w:rPr>
      </w:pPr>
      <w:r w:rsidRPr="6ABFABE5" w:rsidR="59E7C58A">
        <w:rPr>
          <w:rFonts w:ascii="Aptos" w:hAnsi="Aptos" w:eastAsia="Aptos" w:cs="Aptos"/>
          <w:noProof w:val="0"/>
          <w:sz w:val="24"/>
          <w:szCs w:val="24"/>
          <w:lang w:val="en-US"/>
        </w:rPr>
        <w:t>At least one year of demonstrated teaching effectiveness,</w:t>
      </w:r>
      <w:r w:rsidRPr="6ABFABE5" w:rsidR="4AA96E88">
        <w:rPr>
          <w:rFonts w:ascii="Aptos" w:hAnsi="Aptos" w:cs="Times New Roman"/>
          <w:sz w:val="24"/>
          <w:szCs w:val="24"/>
        </w:rPr>
        <w:t xml:space="preserve"> teaching </w:t>
      </w:r>
      <w:r w:rsidRPr="6ABFABE5" w:rsidR="1430D225">
        <w:rPr>
          <w:rFonts w:ascii="Aptos" w:hAnsi="Aptos" w:cs="Times New Roman"/>
          <w:sz w:val="24"/>
          <w:szCs w:val="24"/>
        </w:rPr>
        <w:t>Business Law</w:t>
      </w:r>
      <w:r w:rsidRPr="6ABFABE5" w:rsidR="4AA96E88">
        <w:rPr>
          <w:rFonts w:ascii="Aptos" w:hAnsi="Aptos" w:cs="Times New Roman"/>
          <w:sz w:val="24"/>
          <w:szCs w:val="24"/>
        </w:rPr>
        <w:t xml:space="preserve"> classes</w:t>
      </w:r>
      <w:r w:rsidRPr="6ABFABE5" w:rsidR="2FD19EE3">
        <w:rPr>
          <w:rFonts w:ascii="Aptos" w:hAnsi="Aptos" w:cs="Times New Roman"/>
          <w:sz w:val="24"/>
          <w:szCs w:val="24"/>
        </w:rPr>
        <w:t>.</w:t>
      </w:r>
    </w:p>
    <w:p w:rsidRPr="00336FFC" w:rsidR="00A62FAC" w:rsidP="0A1B4155" w:rsidRDefault="00A62FAC" w14:paraId="7FF7515F" w14:textId="77777777" w14:noSpellErr="1">
      <w:pPr>
        <w:jc w:val="both"/>
        <w:rPr>
          <w:rFonts w:ascii="Aptos" w:hAnsi="Aptos" w:cs="Times New Roman"/>
          <w:b w:val="1"/>
          <w:bCs w:val="1"/>
          <w:sz w:val="24"/>
          <w:szCs w:val="24"/>
        </w:rPr>
      </w:pPr>
      <w:r w:rsidRPr="0A1B4155" w:rsidR="00A62FAC">
        <w:rPr>
          <w:rFonts w:ascii="Aptos" w:hAnsi="Aptos" w:cs="Times New Roman"/>
          <w:b w:val="1"/>
          <w:bCs w:val="1"/>
          <w:sz w:val="24"/>
          <w:szCs w:val="24"/>
        </w:rPr>
        <w:t>Salary and Benefits:</w:t>
      </w:r>
    </w:p>
    <w:p w:rsidRPr="00064A72" w:rsidR="00A62FAC" w:rsidP="0A1B4155" w:rsidRDefault="00A62FAC" w14:paraId="4DF9B3FB" w14:textId="75C49D1F">
      <w:pPr>
        <w:pStyle w:val="ListParagraph"/>
        <w:numPr>
          <w:ilvl w:val="0"/>
          <w:numId w:val="4"/>
        </w:numPr>
        <w:jc w:val="both"/>
        <w:rPr>
          <w:rFonts w:ascii="Aptos" w:hAnsi="Aptos" w:cs="Times New Roman"/>
          <w:sz w:val="24"/>
          <w:szCs w:val="24"/>
        </w:rPr>
      </w:pPr>
      <w:r w:rsidRPr="50BCAAAF" w:rsidR="00A62FAC">
        <w:rPr>
          <w:rFonts w:ascii="Aptos" w:hAnsi="Aptos" w:cs="Times New Roman"/>
          <w:sz w:val="24"/>
          <w:szCs w:val="24"/>
        </w:rPr>
        <w:t xml:space="preserve">Competitive salary </w:t>
      </w:r>
      <w:r w:rsidRPr="50BCAAAF" w:rsidR="00A62FAC">
        <w:rPr>
          <w:rFonts w:ascii="Aptos" w:hAnsi="Aptos" w:cs="Times New Roman"/>
          <w:sz w:val="24"/>
          <w:szCs w:val="24"/>
        </w:rPr>
        <w:t>commensurate</w:t>
      </w:r>
      <w:r w:rsidRPr="50BCAAAF" w:rsidR="00A62FAC">
        <w:rPr>
          <w:rFonts w:ascii="Aptos" w:hAnsi="Aptos" w:cs="Times New Roman"/>
          <w:sz w:val="24"/>
          <w:szCs w:val="24"/>
        </w:rPr>
        <w:t xml:space="preserve"> with experience</w:t>
      </w:r>
      <w:r w:rsidRPr="50BCAAAF" w:rsidR="515BFCE3">
        <w:rPr>
          <w:rFonts w:ascii="Aptos" w:hAnsi="Aptos" w:cs="Times New Roman"/>
          <w:sz w:val="24"/>
          <w:szCs w:val="24"/>
        </w:rPr>
        <w:t>.</w:t>
      </w:r>
    </w:p>
    <w:p w:rsidRPr="00064A72" w:rsidR="00A62FAC" w:rsidP="0A1B4155" w:rsidRDefault="00A62FAC" w14:paraId="7F7A716E" w14:textId="35454BC8">
      <w:pPr>
        <w:pStyle w:val="ListParagraph"/>
        <w:numPr>
          <w:ilvl w:val="0"/>
          <w:numId w:val="4"/>
        </w:numPr>
        <w:jc w:val="both"/>
        <w:rPr>
          <w:rFonts w:ascii="Aptos" w:hAnsi="Aptos" w:cs="Times New Roman"/>
          <w:sz w:val="24"/>
          <w:szCs w:val="24"/>
        </w:rPr>
      </w:pPr>
      <w:r w:rsidRPr="50BCAAAF" w:rsidR="00A62FAC">
        <w:rPr>
          <w:rFonts w:ascii="Aptos" w:hAnsi="Aptos" w:cs="Times New Roman"/>
          <w:sz w:val="24"/>
          <w:szCs w:val="24"/>
        </w:rPr>
        <w:t>Comprehensive benefits package, including health insurance, retirement plan options, and professional development support</w:t>
      </w:r>
      <w:r w:rsidRPr="50BCAAAF" w:rsidR="515BFCE3">
        <w:rPr>
          <w:rFonts w:ascii="Aptos" w:hAnsi="Aptos" w:cs="Times New Roman"/>
          <w:sz w:val="24"/>
          <w:szCs w:val="24"/>
        </w:rPr>
        <w:t>.</w:t>
      </w:r>
    </w:p>
    <w:p w:rsidR="00A62FAC" w:rsidP="0A1B4155" w:rsidRDefault="009A4B53" w14:paraId="02D2CC5A" w14:textId="77777777" w14:noSpellErr="1">
      <w:pPr>
        <w:spacing w:before="240" w:line="240" w:lineRule="auto"/>
        <w:contextualSpacing/>
        <w:jc w:val="both"/>
        <w:rPr>
          <w:rFonts w:ascii="Aptos" w:hAnsi="Aptos" w:cs="Times New Roman"/>
          <w:b w:val="1"/>
          <w:bCs w:val="1"/>
          <w:sz w:val="24"/>
          <w:szCs w:val="24"/>
        </w:rPr>
      </w:pPr>
      <w:r w:rsidRPr="0A1B4155" w:rsidR="009A4B53">
        <w:rPr>
          <w:rFonts w:ascii="Aptos" w:hAnsi="Aptos" w:cs="Times New Roman"/>
          <w:b w:val="1"/>
          <w:bCs w:val="1"/>
          <w:sz w:val="24"/>
          <w:szCs w:val="24"/>
        </w:rPr>
        <w:t>Application</w:t>
      </w:r>
      <w:r w:rsidRPr="0A1B4155" w:rsidR="00A62FAC">
        <w:rPr>
          <w:rFonts w:ascii="Aptos" w:hAnsi="Aptos" w:cs="Times New Roman"/>
          <w:b w:val="1"/>
          <w:bCs w:val="1"/>
          <w:sz w:val="24"/>
          <w:szCs w:val="24"/>
        </w:rPr>
        <w:t xml:space="preserve"> Process</w:t>
      </w:r>
      <w:r w:rsidRPr="0A1B4155" w:rsidR="009A4B53">
        <w:rPr>
          <w:rFonts w:ascii="Aptos" w:hAnsi="Aptos" w:cs="Times New Roman"/>
          <w:b w:val="1"/>
          <w:bCs w:val="1"/>
          <w:sz w:val="24"/>
          <w:szCs w:val="24"/>
        </w:rPr>
        <w:t xml:space="preserve">: </w:t>
      </w:r>
    </w:p>
    <w:p w:rsidR="00A62FAC" w:rsidP="0A1B4155" w:rsidRDefault="00A62FAC" w14:paraId="629008C3" w14:textId="77777777" w14:noSpellErr="1">
      <w:pPr>
        <w:spacing w:before="240" w:line="240" w:lineRule="auto"/>
        <w:contextualSpacing/>
        <w:jc w:val="both"/>
        <w:rPr>
          <w:rFonts w:ascii="Aptos" w:hAnsi="Aptos" w:cs="Times New Roman"/>
          <w:b w:val="1"/>
          <w:bCs w:val="1"/>
          <w:sz w:val="24"/>
          <w:szCs w:val="24"/>
        </w:rPr>
      </w:pPr>
    </w:p>
    <w:p w:rsidRPr="009A4B53" w:rsidR="009A4B53" w:rsidP="50BCAAAF" w:rsidRDefault="00EC05CB" w14:paraId="21CB4751" w14:textId="61149C37">
      <w:pPr>
        <w:pStyle w:val="Normal"/>
        <w:spacing w:before="240" w:line="240" w:lineRule="auto"/>
        <w:contextualSpacing/>
        <w:jc w:val="both"/>
        <w:rPr>
          <w:rFonts w:ascii="Aptos" w:hAnsi="Aptos" w:cs="Times New Roman"/>
          <w:sz w:val="24"/>
          <w:szCs w:val="24"/>
        </w:rPr>
      </w:pPr>
      <w:r w:rsidRPr="50BCAAAF" w:rsidR="00EC05CB">
        <w:rPr>
          <w:rFonts w:ascii="Aptos" w:hAnsi="Aptos" w:cs="Times New Roman"/>
          <w:sz w:val="24"/>
          <w:szCs w:val="24"/>
        </w:rPr>
        <w:t xml:space="preserve">To apply for this position, a CV, cover letter, statement of teaching philosophy, copies of all transcripts that include relevant course work, and contact details of three references should be sent electronically to </w:t>
      </w:r>
      <w:hyperlink r:id="R1292f440c58941eb">
        <w:r w:rsidRPr="50BCAAAF" w:rsidR="00EC05CB">
          <w:rPr>
            <w:rFonts w:ascii="Aptos" w:hAnsi="Aptos" w:cs="Times New Roman"/>
            <w:sz w:val="24"/>
            <w:szCs w:val="24"/>
          </w:rPr>
          <w:t>businessfacultysearch@lsus.edu</w:t>
        </w:r>
      </w:hyperlink>
      <w:r w:rsidRPr="50BCAAAF" w:rsidR="00EC05CB">
        <w:rPr>
          <w:rFonts w:ascii="Aptos" w:hAnsi="Aptos" w:cs="Times New Roman"/>
          <w:sz w:val="24"/>
          <w:szCs w:val="24"/>
        </w:rPr>
        <w:t xml:space="preserve">. Review of complete applications will begin on </w:t>
      </w:r>
      <w:r w:rsidRPr="50BCAAAF" w:rsidR="58E33C4B">
        <w:rPr>
          <w:rFonts w:ascii="Aptos" w:hAnsi="Aptos" w:eastAsia="Aptos" w:cs="Aptos"/>
          <w:b w:val="0"/>
          <w:bCs w:val="0"/>
          <w:i w:val="0"/>
          <w:iCs w:val="0"/>
          <w:caps w:val="0"/>
          <w:smallCaps w:val="0"/>
          <w:noProof w:val="0"/>
          <w:color w:val="000000" w:themeColor="text1" w:themeTint="FF" w:themeShade="FF"/>
          <w:sz w:val="24"/>
          <w:szCs w:val="24"/>
          <w:lang w:val="en-US"/>
        </w:rPr>
        <w:t>November 7, 2025</w:t>
      </w:r>
      <w:r w:rsidRPr="50BCAAAF" w:rsidR="26792157">
        <w:rPr>
          <w:rFonts w:ascii="Aptos" w:hAnsi="Aptos" w:eastAsia="Aptos" w:cs="Aptos"/>
          <w:b w:val="0"/>
          <w:bCs w:val="0"/>
          <w:i w:val="0"/>
          <w:iCs w:val="0"/>
          <w:caps w:val="0"/>
          <w:smallCaps w:val="0"/>
          <w:noProof w:val="0"/>
          <w:color w:val="000000" w:themeColor="text1" w:themeTint="FF" w:themeShade="FF"/>
          <w:sz w:val="24"/>
          <w:szCs w:val="24"/>
          <w:lang w:val="en-US"/>
        </w:rPr>
        <w:t>;</w:t>
      </w:r>
      <w:r w:rsidRPr="50BCAAAF" w:rsidR="00EC05CB">
        <w:rPr>
          <w:rFonts w:ascii="Aptos" w:hAnsi="Aptos" w:cs="Times New Roman"/>
          <w:sz w:val="24"/>
          <w:szCs w:val="24"/>
        </w:rPr>
        <w:t xml:space="preserve"> </w:t>
      </w:r>
      <w:r w:rsidRPr="50BCAAAF" w:rsidR="7D5E13B2">
        <w:rPr>
          <w:rFonts w:ascii="Aptos" w:hAnsi="Aptos" w:cs="Times New Roman"/>
          <w:sz w:val="24"/>
          <w:szCs w:val="24"/>
        </w:rPr>
        <w:t>however, t</w:t>
      </w:r>
      <w:r w:rsidRPr="50BCAAAF" w:rsidR="00EC05CB">
        <w:rPr>
          <w:rFonts w:ascii="Aptos" w:hAnsi="Aptos" w:cs="Times New Roman"/>
          <w:sz w:val="24"/>
          <w:szCs w:val="24"/>
        </w:rPr>
        <w:t xml:space="preserve">he search will remain open until the position is filled. </w:t>
      </w:r>
      <w:r w:rsidRPr="50BCAAAF" w:rsidR="00EC05CB">
        <w:rPr>
          <w:rFonts w:ascii="Aptos" w:hAnsi="Aptos" w:cs="Times New Roman"/>
          <w:sz w:val="24"/>
          <w:szCs w:val="24"/>
        </w:rPr>
        <w:t xml:space="preserve">Selected candidates for the interview will be asked to provide three letters of recommendation. LSUS is an Affirmative Action and Equal Opportunity Employer. To be considered, the email subject must be </w:t>
      </w:r>
      <w:r w:rsidRPr="50BCAAAF" w:rsidR="009A4B53">
        <w:rPr>
          <w:rFonts w:ascii="Aptos" w:hAnsi="Aptos" w:cs="Times New Roman"/>
          <w:sz w:val="24"/>
          <w:szCs w:val="24"/>
        </w:rPr>
        <w:t>“</w:t>
      </w:r>
      <w:r w:rsidRPr="50BCAAAF" w:rsidR="32A79301">
        <w:rPr>
          <w:rFonts w:ascii="Aptos" w:hAnsi="Aptos" w:cs="Times New Roman"/>
          <w:sz w:val="24"/>
          <w:szCs w:val="24"/>
        </w:rPr>
        <w:t xml:space="preserve">Tenure Track </w:t>
      </w:r>
      <w:r w:rsidRPr="50BCAAAF" w:rsidR="009A4B53">
        <w:rPr>
          <w:rFonts w:ascii="Aptos" w:hAnsi="Aptos" w:cs="Times New Roman"/>
          <w:sz w:val="24"/>
          <w:szCs w:val="24"/>
        </w:rPr>
        <w:t>Business Law Faculty Application.”</w:t>
      </w:r>
      <w:r w:rsidRPr="50BCAAAF" w:rsidR="009A4B53">
        <w:rPr>
          <w:rFonts w:ascii="Aptos" w:hAnsi="Aptos" w:cs="Times New Roman"/>
          <w:sz w:val="24"/>
          <w:szCs w:val="24"/>
        </w:rPr>
        <w:t xml:space="preserve">  </w:t>
      </w:r>
    </w:p>
    <w:p w:rsidRPr="009A4B53" w:rsidR="009A4B53" w:rsidP="0A1B4155" w:rsidRDefault="009A4B53" w14:paraId="0E7BC4D2" w14:textId="77777777" w14:noSpellErr="1">
      <w:pPr>
        <w:spacing w:after="0" w:line="240" w:lineRule="auto"/>
        <w:contextualSpacing/>
        <w:jc w:val="both"/>
        <w:rPr>
          <w:rFonts w:ascii="Aptos" w:hAnsi="Aptos" w:cs="Times New Roman"/>
          <w:sz w:val="24"/>
          <w:szCs w:val="24"/>
        </w:rPr>
      </w:pPr>
    </w:p>
    <w:p w:rsidR="28625AB5" w:rsidP="50BCAAAF" w:rsidRDefault="28625AB5" w14:paraId="2825904B" w14:textId="00278BD8">
      <w:pPr>
        <w:spacing w:before="0" w:beforeAutospacing="off" w:after="24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About Louisiana State University–Shreveport College of Business:</w:t>
      </w:r>
    </w:p>
    <w:p w:rsidR="28625AB5" w:rsidP="50BCAAAF" w:rsidRDefault="28625AB5" w14:paraId="3CF1F21D" w14:textId="5F9C37C2">
      <w:pPr>
        <w:spacing w:before="0" w:beforeAutospacing="off" w:after="24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National Recognition:</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Established</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in 1967, Louisiana State University–Shreveport is a public university known for academic excellence and affordability.</w:t>
      </w:r>
    </w:p>
    <w:p w:rsidR="28625AB5" w:rsidP="50BCAAAF" w:rsidRDefault="28625AB5" w14:paraId="1A1A5866" w14:textId="7B3445A2">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College of Business:</w:t>
      </w:r>
    </w:p>
    <w:p w:rsidR="28625AB5" w:rsidP="50BCAAAF" w:rsidRDefault="28625AB5" w14:paraId="4B2F6B70" w14:textId="7C822684">
      <w:pPr>
        <w:pStyle w:val="ListParagraph"/>
        <w:numPr>
          <w:ilvl w:val="0"/>
          <w:numId w:val="5"/>
        </w:num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One of the largest business colleges in the region.</w:t>
      </w:r>
    </w:p>
    <w:p w:rsidR="28625AB5" w:rsidP="50BCAAAF" w:rsidRDefault="28625AB5" w14:paraId="37051612" w14:textId="1D63013D">
      <w:pPr>
        <w:pStyle w:val="ListParagraph"/>
        <w:numPr>
          <w:ilvl w:val="0"/>
          <w:numId w:val="5"/>
        </w:num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Over 6,500 students enrolled in the Master of Business Administration (MBA) and Master of Health Administration (MHA) programs.</w:t>
      </w:r>
    </w:p>
    <w:p w:rsidR="28625AB5" w:rsidP="50BCAAAF" w:rsidRDefault="28625AB5" w14:paraId="0605186A" w14:textId="1502243B">
      <w:pPr>
        <w:pStyle w:val="ListParagraph"/>
        <w:numPr>
          <w:ilvl w:val="0"/>
          <w:numId w:val="5"/>
        </w:num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Nearly 1,000 undergraduate business students enrolled in majors across accounting, finance, general business, management, and marketing.</w:t>
      </w:r>
    </w:p>
    <w:p w:rsidR="28625AB5" w:rsidP="50BCAAAF" w:rsidRDefault="28625AB5" w14:paraId="280F90B5" w14:textId="57DD5EA1">
      <w:pPr>
        <w:pStyle w:val="ListParagraph"/>
        <w:numPr>
          <w:ilvl w:val="0"/>
          <w:numId w:val="5"/>
        </w:num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Faculty represents five continents and more than 18 countries.</w:t>
      </w:r>
    </w:p>
    <w:p w:rsidR="28625AB5" w:rsidP="50BCAAAF" w:rsidRDefault="28625AB5" w14:paraId="75D4B0DE" w14:textId="0B13EBC3">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Mission-Driven:</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Grounded in its AACSB-aligned mission to educate, engage, and empower students.</w:t>
      </w:r>
    </w:p>
    <w:p w:rsidR="28625AB5" w:rsidP="50BCAAAF" w:rsidRDefault="28625AB5" w14:paraId="7C177534" w14:textId="54B79606">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 xml:space="preserve">Working Professional-Centric Graduate Programs: </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Offers 100% accelerated online MBA and MHA programs.</w:t>
      </w:r>
    </w:p>
    <w:p w:rsidR="28625AB5" w:rsidP="50BCAAAF" w:rsidRDefault="28625AB5" w14:paraId="05C9284C" w14:textId="2F87457B">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Flexible Learning:</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Offers both accelerated online and traditional face-to-face undergraduate programs.</w:t>
      </w:r>
    </w:p>
    <w:p w:rsidR="28625AB5" w:rsidP="1B78B3FA" w:rsidRDefault="28625AB5" w14:paraId="40EB410B" w14:textId="7AFBF236">
      <w:pPr>
        <w:spacing w:before="0" w:beforeAutospacing="off" w:after="24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1B78B3FA" w:rsidR="28625AB5">
        <w:rPr>
          <w:rFonts w:ascii="Aptos" w:hAnsi="Aptos" w:eastAsia="Aptos" w:cs="Aptos"/>
          <w:b w:val="1"/>
          <w:bCs w:val="1"/>
          <w:i w:val="0"/>
          <w:iCs w:val="0"/>
          <w:caps w:val="0"/>
          <w:smallCaps w:val="0"/>
          <w:noProof w:val="0"/>
          <w:color w:val="000000" w:themeColor="text1" w:themeTint="FF" w:themeShade="FF"/>
          <w:sz w:val="24"/>
          <w:szCs w:val="24"/>
          <w:lang w:val="en-US"/>
        </w:rPr>
        <w:t>Impact-Focused Education:</w:t>
      </w:r>
      <w:r w:rsidRPr="1B78B3FA"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Prepares students to make business decisions that create positive and lasting societal impact.</w:t>
      </w:r>
    </w:p>
    <w:p w:rsidR="28625AB5" w:rsidP="50BCAAAF" w:rsidRDefault="28625AB5" w14:paraId="1AE0C30F" w14:textId="6D7ED857">
      <w:pPr>
        <w:spacing w:before="0" w:beforeAutospacing="off" w:after="24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About Shreveport-Bossier, LA:</w:t>
      </w:r>
    </w:p>
    <w:p w:rsidR="28625AB5" w:rsidP="50BCAAAF" w:rsidRDefault="28625AB5" w14:paraId="08782A61" w14:textId="34B45B31">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Why Consider Living in the Shreveport–Bossier Area</w:t>
      </w:r>
    </w:p>
    <w:p w:rsidR="28625AB5" w:rsidP="50BCAAAF" w:rsidRDefault="28625AB5" w14:paraId="7513B929" w14:textId="73041363">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Regional Hub:</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Educational, medical, and cultural center of North Louisiana.</w:t>
      </w:r>
    </w:p>
    <w:p w:rsidR="28625AB5" w:rsidP="50BCAAAF" w:rsidRDefault="28625AB5" w14:paraId="4F0E8446" w14:textId="4DF09348">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Population &amp; Size:</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Metropolitan area of more than 390,000 residents, offering mid-sized city amenities with a manageable pace of life.</w:t>
      </w:r>
    </w:p>
    <w:p w:rsidR="28625AB5" w:rsidP="50BCAAAF" w:rsidRDefault="28625AB5" w14:paraId="034063BA" w14:textId="125BB198">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Affordable Living:</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Low cost of living and housing well below national averages, allowing professionals and families to enjoy a higher standard of living.</w:t>
      </w:r>
    </w:p>
    <w:p w:rsidR="28625AB5" w:rsidP="50BCAAAF" w:rsidRDefault="28625AB5" w14:paraId="7382C481" w14:textId="36D24D11">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Easy Travel:</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Shreveport Regional Airport provides convenient connections to major hubs including Dallas, Houston, and Atlanta—ideal for conferences and research travel.</w:t>
      </w:r>
    </w:p>
    <w:p w:rsidR="6AA68EAB" w:rsidP="50BCAAAF" w:rsidRDefault="6AA68EAB" w14:paraId="43EAA2CE" w14:textId="2846BAE3">
      <w:pPr>
        <w:spacing w:before="0" w:beforeAutospacing="off" w:after="0" w:afterAutospacing="off" w:line="276" w:lineRule="auto"/>
        <w:jc w:val="both"/>
        <w:rPr>
          <w:rFonts w:ascii="Aptos" w:hAnsi="Aptos" w:eastAsia="Aptos" w:cs="Aptos"/>
          <w:noProof w:val="0"/>
          <w:sz w:val="24"/>
          <w:szCs w:val="24"/>
          <w:lang w:val="en-US"/>
        </w:rPr>
      </w:pPr>
      <w:r w:rsidRPr="50BCAAAF" w:rsidR="6AA68EAB">
        <w:rPr>
          <w:rFonts w:ascii="Aptos" w:hAnsi="Aptos" w:eastAsia="Aptos" w:cs="Aptos"/>
          <w:b w:val="1"/>
          <w:bCs w:val="1"/>
          <w:i w:val="0"/>
          <w:iCs w:val="0"/>
          <w:caps w:val="0"/>
          <w:smallCaps w:val="0"/>
          <w:noProof w:val="0"/>
          <w:color w:val="000000" w:themeColor="text1" w:themeTint="FF" w:themeShade="FF"/>
          <w:sz w:val="24"/>
          <w:szCs w:val="24"/>
          <w:lang w:val="en-US"/>
        </w:rPr>
        <w:t>Cultural Life:</w:t>
      </w:r>
      <w:r w:rsidRPr="50BCAAAF" w:rsidR="6AA68EAB">
        <w:rPr>
          <w:rFonts w:ascii="Aptos" w:hAnsi="Aptos" w:eastAsia="Aptos" w:cs="Aptos"/>
          <w:b w:val="0"/>
          <w:bCs w:val="0"/>
          <w:i w:val="0"/>
          <w:iCs w:val="0"/>
          <w:caps w:val="0"/>
          <w:smallCaps w:val="0"/>
          <w:noProof w:val="0"/>
          <w:color w:val="000000" w:themeColor="text1" w:themeTint="FF" w:themeShade="FF"/>
          <w:sz w:val="24"/>
          <w:szCs w:val="24"/>
          <w:lang w:val="en-US"/>
        </w:rPr>
        <w:t xml:space="preserve"> Symphony performances, film festivals, art galleries, live music venues, and an array of dining options including Louisiana Creole and Cajun traditions enrich the community.</w:t>
      </w:r>
    </w:p>
    <w:p w:rsidR="28625AB5" w:rsidP="50BCAAAF" w:rsidRDefault="28625AB5" w14:paraId="1599E6FD" w14:textId="5C20A740">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50BCAAAF" w:rsidR="28625AB5">
        <w:rPr>
          <w:rFonts w:ascii="Aptos" w:hAnsi="Aptos" w:eastAsia="Aptos" w:cs="Aptos"/>
          <w:b w:val="1"/>
          <w:bCs w:val="1"/>
          <w:i w:val="0"/>
          <w:iCs w:val="0"/>
          <w:caps w:val="0"/>
          <w:smallCaps w:val="0"/>
          <w:noProof w:val="0"/>
          <w:color w:val="000000" w:themeColor="text1" w:themeTint="FF" w:themeShade="FF"/>
          <w:sz w:val="24"/>
          <w:szCs w:val="24"/>
          <w:lang w:val="en-US"/>
        </w:rPr>
        <w:t>Outdoor Recreation:</w:t>
      </w:r>
      <w:r w:rsidRPr="50BCAAAF" w:rsidR="28625AB5">
        <w:rPr>
          <w:rFonts w:ascii="Aptos" w:hAnsi="Aptos" w:eastAsia="Aptos" w:cs="Aptos"/>
          <w:b w:val="0"/>
          <w:bCs w:val="0"/>
          <w:i w:val="0"/>
          <w:iCs w:val="0"/>
          <w:caps w:val="0"/>
          <w:smallCaps w:val="0"/>
          <w:noProof w:val="0"/>
          <w:color w:val="000000" w:themeColor="text1" w:themeTint="FF" w:themeShade="FF"/>
          <w:sz w:val="24"/>
          <w:szCs w:val="24"/>
          <w:lang w:val="en-US"/>
        </w:rPr>
        <w:t xml:space="preserve"> Nearby rivers, lakes, and wildlife areas offer hiking, kayaking, cycling, and other outdoor activities.</w:t>
      </w:r>
    </w:p>
    <w:p w:rsidR="50BCAAAF" w:rsidP="6ABFABE5" w:rsidRDefault="50BCAAAF" w14:paraId="714439BC" w14:textId="5FADCE7F">
      <w:pPr>
        <w:spacing w:before="0" w:beforeAutospacing="off" w:after="0" w:afterAutospacing="off" w:line="276" w:lineRule="auto"/>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6ABFABE5" w:rsidR="6E509997">
        <w:rPr>
          <w:rFonts w:ascii="Aptos" w:hAnsi="Aptos" w:eastAsia="Aptos" w:cs="Aptos"/>
          <w:b w:val="1"/>
          <w:bCs w:val="1"/>
          <w:i w:val="0"/>
          <w:iCs w:val="0"/>
          <w:caps w:val="0"/>
          <w:smallCaps w:val="0"/>
          <w:noProof w:val="0"/>
          <w:color w:val="000000" w:themeColor="text1" w:themeTint="FF" w:themeShade="FF"/>
          <w:sz w:val="24"/>
          <w:szCs w:val="24"/>
          <w:lang w:val="en-US"/>
        </w:rPr>
        <w:t>Balanced Lifestyle:</w:t>
      </w:r>
      <w:r w:rsidRPr="6ABFABE5" w:rsidR="6E509997">
        <w:rPr>
          <w:rFonts w:ascii="Aptos" w:hAnsi="Aptos" w:eastAsia="Aptos" w:cs="Aptos"/>
          <w:b w:val="0"/>
          <w:bCs w:val="0"/>
          <w:i w:val="0"/>
          <w:iCs w:val="0"/>
          <w:caps w:val="0"/>
          <w:smallCaps w:val="0"/>
          <w:noProof w:val="0"/>
          <w:color w:val="000000" w:themeColor="text1" w:themeTint="FF" w:themeShade="FF"/>
          <w:sz w:val="24"/>
          <w:szCs w:val="24"/>
          <w:lang w:val="en-US"/>
        </w:rPr>
        <w:t xml:space="preserve"> Combines affordability, accessibility, cultural amenities, and natural spaces—making it an appealing place to live, work, and grow.</w:t>
      </w:r>
    </w:p>
    <w:sectPr w:rsidRPr="009A4B53" w:rsidR="009A4B53" w:rsidSect="00DA042C">
      <w:headerReference w:type="default" r:id="rId8"/>
      <w:footerReference w:type="default" r:id="rId9"/>
      <w:pgSz w:w="12240" w:h="15840" w:orient="portrait"/>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50C" w:rsidP="00E065D0" w:rsidRDefault="00F3750C" w14:paraId="2CB95C09" w14:textId="77777777">
      <w:pPr>
        <w:spacing w:after="0" w:line="240" w:lineRule="auto"/>
      </w:pPr>
      <w:r>
        <w:separator/>
      </w:r>
    </w:p>
  </w:endnote>
  <w:endnote w:type="continuationSeparator" w:id="0">
    <w:p w:rsidR="00F3750C" w:rsidP="00E065D0" w:rsidRDefault="00F3750C" w14:paraId="20613E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13E3E" w:rsidP="00DA042C" w:rsidRDefault="00713E3E" w14:paraId="5627F9B2" w14:textId="77777777">
    <w:pPr>
      <w:pStyle w:val="Footer"/>
      <w:jc w:val="right"/>
    </w:pPr>
  </w:p>
  <w:p w:rsidR="00713E3E" w:rsidRDefault="00713E3E" w14:paraId="56A309AA" w14:textId="77777777">
    <w:pPr>
      <w:pStyle w:val="Footer"/>
    </w:pPr>
    <w:r>
      <w:rPr>
        <w:noProof/>
      </w:rPr>
      <w:drawing>
        <wp:anchor distT="0" distB="0" distL="114300" distR="114300" simplePos="0" relativeHeight="251663360" behindDoc="0" locked="0" layoutInCell="1" allowOverlap="1" wp14:anchorId="14FE4875" wp14:editId="7A2E7057">
          <wp:simplePos x="0" y="0"/>
          <wp:positionH relativeFrom="column">
            <wp:posOffset>-1109573</wp:posOffset>
          </wp:positionH>
          <wp:positionV relativeFrom="paragraph">
            <wp:posOffset>270557</wp:posOffset>
          </wp:positionV>
          <wp:extent cx="8269605" cy="304800"/>
          <wp:effectExtent l="0" t="0" r="0" b="0"/>
          <wp:wrapNone/>
          <wp:docPr id="766342469" name="Picture 766342469"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69605"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50C" w:rsidP="00E065D0" w:rsidRDefault="00F3750C" w14:paraId="1CCC8B8E" w14:textId="77777777">
      <w:pPr>
        <w:spacing w:after="0" w:line="240" w:lineRule="auto"/>
      </w:pPr>
      <w:r>
        <w:separator/>
      </w:r>
    </w:p>
  </w:footnote>
  <w:footnote w:type="continuationSeparator" w:id="0">
    <w:p w:rsidR="00F3750C" w:rsidP="00E065D0" w:rsidRDefault="00F3750C" w14:paraId="55CA8A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065D0" w:rsidRDefault="00AD44DB" w14:paraId="7DB02D33" w14:textId="3B9D81F3">
    <w:pPr>
      <w:pStyle w:val="Header"/>
    </w:pPr>
    <w:r>
      <w:rPr>
        <w:noProof/>
      </w:rPr>
      <mc:AlternateContent>
        <mc:Choice Requires="wps">
          <w:drawing>
            <wp:anchor distT="45720" distB="45720" distL="114300" distR="114300" simplePos="0" relativeHeight="251661312" behindDoc="0" locked="0" layoutInCell="1" allowOverlap="1" wp14:anchorId="22832372" wp14:editId="05E02C9D">
              <wp:simplePos x="0" y="0"/>
              <wp:positionH relativeFrom="column">
                <wp:posOffset>4324350</wp:posOffset>
              </wp:positionH>
              <wp:positionV relativeFrom="paragraph">
                <wp:posOffset>-257175</wp:posOffset>
              </wp:positionV>
              <wp:extent cx="2316480" cy="73279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32790"/>
                      </a:xfrm>
                      <a:prstGeom prst="rect">
                        <a:avLst/>
                      </a:prstGeom>
                      <a:noFill/>
                      <a:ln w="9525">
                        <a:noFill/>
                        <a:miter lim="800000"/>
                        <a:headEnd/>
                        <a:tailEnd/>
                      </a:ln>
                    </wps:spPr>
                    <wps:txbx>
                      <w:txbxContent>
                        <w:p w:rsidRPr="00796400" w:rsidR="00796400" w:rsidP="00DA042C" w:rsidRDefault="00796400" w14:paraId="6298B084" w14:textId="0BE39EBF">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rsidRPr="00796400" w:rsidR="00713E3E" w:rsidP="00DA042C" w:rsidRDefault="00713E3E" w14:paraId="16B89BFC" w14:textId="0B7D5E58">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sidR="00DA042C">
                            <w:rPr>
                              <w:rFonts w:ascii="Myriad Pro" w:hAnsi="Myriad Pro"/>
                              <w:color w:val="461D7C"/>
                              <w:sz w:val="28"/>
                            </w:rPr>
                            <w:t xml:space="preserve"> University Place</w:t>
                          </w:r>
                          <w:r w:rsidR="00DA042C">
                            <w:rPr>
                              <w:rFonts w:ascii="Myriad Pro" w:hAnsi="Myriad Pro"/>
                              <w:color w:val="461D7C"/>
                              <w:sz w:val="28"/>
                            </w:rPr>
                            <w:br/>
                            <w:t>Shreveport, LA 7</w:t>
                          </w:r>
                          <w:r w:rsidR="00F12027">
                            <w:rPr>
                              <w:rFonts w:ascii="Myriad Pro" w:hAnsi="Myriad Pro"/>
                              <w:color w:val="461D7C"/>
                              <w:sz w:val="28"/>
                            </w:rPr>
                            <w:t>1</w:t>
                          </w:r>
                          <w:r w:rsidR="00DA042C">
                            <w:rPr>
                              <w:rFonts w:ascii="Myriad Pro" w:hAnsi="Myriad Pro"/>
                              <w:color w:val="461D7C"/>
                              <w:sz w:val="28"/>
                            </w:rPr>
                            <w:t>1</w:t>
                          </w:r>
                          <w:r w:rsidRPr="00796400">
                            <w:rPr>
                              <w:rFonts w:ascii="Myriad Pro" w:hAnsi="Myriad Pro"/>
                              <w:color w:val="461D7C"/>
                              <w:sz w:val="28"/>
                            </w:rPr>
                            <w:t>15</w:t>
                          </w:r>
                          <w:r w:rsidR="00DA042C">
                            <w:rPr>
                              <w:rFonts w:ascii="Myriad Pro" w:hAnsi="Myriad Pro"/>
                              <w:color w:val="461D7C"/>
                              <w:sz w:val="28"/>
                            </w:rPr>
                            <w:t>-2399</w:t>
                          </w:r>
                        </w:p>
                        <w:p w:rsidRPr="00796400" w:rsidR="00E065D0" w:rsidP="00DA042C" w:rsidRDefault="00E065D0" w14:paraId="4344D8D4" w14:textId="77777777">
                          <w:pPr>
                            <w:jc w:val="righ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832372">
              <v:stroke joinstyle="miter"/>
              <v:path gradientshapeok="t" o:connecttype="rect"/>
            </v:shapetype>
            <v:shape id="Text Box 2" style="position:absolute;margin-left:340.5pt;margin-top:-20.25pt;width:182.4pt;height:5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5D/+QEAAM0DAAAOAAAAZHJzL2Uyb0RvYy54bWysU11v2yAUfZ+0/4B4X+y4SZNYcaquXadJ&#10;3YfU7QdgjGM04DIgsbNf3wt202h7m+YHdPGFc+8597C9GbQiR+G8BFPR+SynRBgOjTT7iv74/vBu&#10;TYkPzDRMgREVPQlPb3Zv32x7W4oCOlCNcARBjC97W9EuBFtmmeed0MzPwAqDyRacZgG3bp81jvWI&#10;rlVW5Pl11oNrrAMuvMe/92OS7hJ+2woevratF4GoimJvIa0urXVcs92WlXvHbCf51Ab7hy40kwaL&#10;nqHuWWDk4ORfUFpyBx7aMOOgM2hbyUXigGzm+R9snjpmReKC4nh7lsn/P1j+5fhkvzkShvcw4AAT&#10;CW8fgf/0xMBdx8xe3DoHfSdYg4XnUbKst76crkapfekjSN1/hgaHzA4BEtDQOh1VQZ4E0XEAp7Po&#10;YgiE48/ian69WGOKY251Vaw2aSoZK19uW+fDRwGaxKCiDoea0Nnx0YfYDStfjsRiBh6kUmmwypC+&#10;optlsUwXLjJaBvSdkrqi6zx+oxMiyQ+mSZcDk2qMsYAyE+tIdKQchnrAg5F9Dc0J+TsY/YXvAYMO&#10;3G9KevRWRf2vA3OCEvXJoIab+WIRzZg2i+WqwI27zNSXGWY4QlU0UDKGdyEZeOR6i1q3Msnw2snU&#10;K3omqTP5O5rycp9Ovb7C3TMAAAD//wMAUEsDBBQABgAIAAAAIQDVPnlb3wAAAAsBAAAPAAAAZHJz&#10;L2Rvd25yZXYueG1sTI/LbsIwEEX3SPyDNUjdgU2VUEgzQahVt62gD6k7Ew9JRDyOYkPSv69ZtcvR&#10;XN17Tr4dbSuu1PvGMcJyoUAQl840XCF8vL/M1yB80Gx065gQfsjDtphOcp0ZN/CerodQiVjCPtMI&#10;dQhdJqUva7LaL1xHHH8n11sd4tlX0vR6iOW2lfdKraTVDceFWnf0VFN5Plwswufr6fsrUW/Vs027&#10;wY1Kst1IxLvZuHsEEWgMf2G44Ud0KCLT0V3YeNEirNbL6BIQ5olKQdwSKkmjzRHhIdmALHL536H4&#10;BQAA//8DAFBLAQItABQABgAIAAAAIQC2gziS/gAAAOEBAAATAAAAAAAAAAAAAAAAAAAAAABbQ29u&#10;dGVudF9UeXBlc10ueG1sUEsBAi0AFAAGAAgAAAAhADj9If/WAAAAlAEAAAsAAAAAAAAAAAAAAAAA&#10;LwEAAF9yZWxzLy5yZWxzUEsBAi0AFAAGAAgAAAAhALA3kP/5AQAAzQMAAA4AAAAAAAAAAAAAAAAA&#10;LgIAAGRycy9lMm9Eb2MueG1sUEsBAi0AFAAGAAgAAAAhANU+eVvfAAAACwEAAA8AAAAAAAAAAAAA&#10;AAAAUwQAAGRycy9kb3ducmV2LnhtbFBLBQYAAAAABAAEAPMAAABfBQAAAAA=&#10;">
              <v:textbox>
                <w:txbxContent>
                  <w:p w:rsidRPr="00796400" w:rsidR="00796400" w:rsidP="00DA042C" w:rsidRDefault="00796400" w14:paraId="6298B084" w14:textId="0BE39EBF">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rsidRPr="00796400" w:rsidR="00713E3E" w:rsidP="00DA042C" w:rsidRDefault="00713E3E" w14:paraId="16B89BFC" w14:textId="0B7D5E58">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sidR="00DA042C">
                      <w:rPr>
                        <w:rFonts w:ascii="Myriad Pro" w:hAnsi="Myriad Pro"/>
                        <w:color w:val="461D7C"/>
                        <w:sz w:val="28"/>
                      </w:rPr>
                      <w:t xml:space="preserve"> University Place</w:t>
                    </w:r>
                    <w:r w:rsidR="00DA042C">
                      <w:rPr>
                        <w:rFonts w:ascii="Myriad Pro" w:hAnsi="Myriad Pro"/>
                        <w:color w:val="461D7C"/>
                        <w:sz w:val="28"/>
                      </w:rPr>
                      <w:br/>
                      <w:t>Shreveport, LA 7</w:t>
                    </w:r>
                    <w:r w:rsidR="00F12027">
                      <w:rPr>
                        <w:rFonts w:ascii="Myriad Pro" w:hAnsi="Myriad Pro"/>
                        <w:color w:val="461D7C"/>
                        <w:sz w:val="28"/>
                      </w:rPr>
                      <w:t>1</w:t>
                    </w:r>
                    <w:r w:rsidR="00DA042C">
                      <w:rPr>
                        <w:rFonts w:ascii="Myriad Pro" w:hAnsi="Myriad Pro"/>
                        <w:color w:val="461D7C"/>
                        <w:sz w:val="28"/>
                      </w:rPr>
                      <w:t>1</w:t>
                    </w:r>
                    <w:r w:rsidRPr="00796400">
                      <w:rPr>
                        <w:rFonts w:ascii="Myriad Pro" w:hAnsi="Myriad Pro"/>
                        <w:color w:val="461D7C"/>
                        <w:sz w:val="28"/>
                      </w:rPr>
                      <w:t>15</w:t>
                    </w:r>
                    <w:r w:rsidR="00DA042C">
                      <w:rPr>
                        <w:rFonts w:ascii="Myriad Pro" w:hAnsi="Myriad Pro"/>
                        <w:color w:val="461D7C"/>
                        <w:sz w:val="28"/>
                      </w:rPr>
                      <w:t>-2399</w:t>
                    </w:r>
                  </w:p>
                  <w:p w:rsidRPr="00796400" w:rsidR="00E065D0" w:rsidP="00DA042C" w:rsidRDefault="00E065D0" w14:paraId="4344D8D4" w14:textId="77777777">
                    <w:pPr>
                      <w:jc w:val="right"/>
                      <w:rPr>
                        <w:sz w:val="24"/>
                      </w:rPr>
                    </w:pPr>
                  </w:p>
                </w:txbxContent>
              </v:textbox>
              <w10:wrap type="square"/>
            </v:shape>
          </w:pict>
        </mc:Fallback>
      </mc:AlternateContent>
    </w:r>
    <w:r w:rsidR="009846FD">
      <w:rPr>
        <w:noProof/>
      </w:rPr>
      <w:drawing>
        <wp:anchor distT="0" distB="0" distL="114300" distR="114300" simplePos="0" relativeHeight="251665408" behindDoc="1" locked="0" layoutInCell="1" allowOverlap="1" wp14:anchorId="70837D66" wp14:editId="491A26A2">
          <wp:simplePos x="0" y="0"/>
          <wp:positionH relativeFrom="column">
            <wp:posOffset>-594360</wp:posOffset>
          </wp:positionH>
          <wp:positionV relativeFrom="paragraph">
            <wp:posOffset>-1905</wp:posOffset>
          </wp:positionV>
          <wp:extent cx="4661535" cy="475615"/>
          <wp:effectExtent l="0" t="0" r="5715" b="635"/>
          <wp:wrapTight wrapText="bothSides">
            <wp:wrapPolygon edited="0">
              <wp:start x="0" y="0"/>
              <wp:lineTo x="0" y="20764"/>
              <wp:lineTo x="21538" y="20764"/>
              <wp:lineTo x="21538" y="0"/>
              <wp:lineTo x="0" y="0"/>
            </wp:wrapPolygon>
          </wp:wrapTight>
          <wp:docPr id="1458572116" name="Picture 145857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61535" cy="475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7c3ff7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E06335"/>
    <w:multiLevelType w:val="hybridMultilevel"/>
    <w:tmpl w:val="7C9A9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C6E0718"/>
    <w:multiLevelType w:val="hybridMultilevel"/>
    <w:tmpl w:val="8ACAD0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34042DA"/>
    <w:multiLevelType w:val="hybridMultilevel"/>
    <w:tmpl w:val="D83C35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B2B6BDD"/>
    <w:multiLevelType w:val="hybridMultilevel"/>
    <w:tmpl w:val="764E29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1" w16cid:durableId="1071586636">
    <w:abstractNumId w:val="0"/>
  </w:num>
  <w:num w:numId="2" w16cid:durableId="629434522">
    <w:abstractNumId w:val="1"/>
  </w:num>
  <w:num w:numId="3" w16cid:durableId="871304832">
    <w:abstractNumId w:val="3"/>
  </w:num>
  <w:num w:numId="4" w16cid:durableId="21505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D0"/>
    <w:rsid w:val="00054BA8"/>
    <w:rsid w:val="000731F2"/>
    <w:rsid w:val="00094931"/>
    <w:rsid w:val="00095401"/>
    <w:rsid w:val="00097BD7"/>
    <w:rsid w:val="000C46B9"/>
    <w:rsid w:val="000D10A7"/>
    <w:rsid w:val="000D3C7B"/>
    <w:rsid w:val="000D60EB"/>
    <w:rsid w:val="00122E6B"/>
    <w:rsid w:val="001710A0"/>
    <w:rsid w:val="0017645B"/>
    <w:rsid w:val="001B5652"/>
    <w:rsid w:val="001D1EBA"/>
    <w:rsid w:val="001F1EAD"/>
    <w:rsid w:val="00212A06"/>
    <w:rsid w:val="0022160B"/>
    <w:rsid w:val="002B03C1"/>
    <w:rsid w:val="002C0288"/>
    <w:rsid w:val="00336AB2"/>
    <w:rsid w:val="003A6B45"/>
    <w:rsid w:val="0040207C"/>
    <w:rsid w:val="00437406"/>
    <w:rsid w:val="00444231"/>
    <w:rsid w:val="004B35CD"/>
    <w:rsid w:val="004C5712"/>
    <w:rsid w:val="004D59B7"/>
    <w:rsid w:val="00505B36"/>
    <w:rsid w:val="00510E77"/>
    <w:rsid w:val="0054748F"/>
    <w:rsid w:val="0055286F"/>
    <w:rsid w:val="0058175F"/>
    <w:rsid w:val="00615515"/>
    <w:rsid w:val="006434DC"/>
    <w:rsid w:val="0066424A"/>
    <w:rsid w:val="00687D45"/>
    <w:rsid w:val="006D2B6C"/>
    <w:rsid w:val="006D741F"/>
    <w:rsid w:val="006E64CB"/>
    <w:rsid w:val="00713E3E"/>
    <w:rsid w:val="00726A00"/>
    <w:rsid w:val="00796400"/>
    <w:rsid w:val="007F31CE"/>
    <w:rsid w:val="0081383E"/>
    <w:rsid w:val="00845723"/>
    <w:rsid w:val="008A2639"/>
    <w:rsid w:val="008F2A3A"/>
    <w:rsid w:val="00947FE4"/>
    <w:rsid w:val="009650F1"/>
    <w:rsid w:val="009811CB"/>
    <w:rsid w:val="009846FD"/>
    <w:rsid w:val="009A4B53"/>
    <w:rsid w:val="009C7C43"/>
    <w:rsid w:val="009D73B0"/>
    <w:rsid w:val="009F5A59"/>
    <w:rsid w:val="00A35210"/>
    <w:rsid w:val="00A62FAC"/>
    <w:rsid w:val="00A94BC0"/>
    <w:rsid w:val="00AA44A0"/>
    <w:rsid w:val="00AD44DB"/>
    <w:rsid w:val="00B13BAB"/>
    <w:rsid w:val="00B438DE"/>
    <w:rsid w:val="00B509E1"/>
    <w:rsid w:val="00B639C0"/>
    <w:rsid w:val="00B63F8B"/>
    <w:rsid w:val="00B832AE"/>
    <w:rsid w:val="00B86183"/>
    <w:rsid w:val="00BD35BB"/>
    <w:rsid w:val="00C03089"/>
    <w:rsid w:val="00C03840"/>
    <w:rsid w:val="00C236E6"/>
    <w:rsid w:val="00C640E2"/>
    <w:rsid w:val="00CF5C9F"/>
    <w:rsid w:val="00D73084"/>
    <w:rsid w:val="00DA042C"/>
    <w:rsid w:val="00E0046E"/>
    <w:rsid w:val="00E065D0"/>
    <w:rsid w:val="00E1462C"/>
    <w:rsid w:val="00E30886"/>
    <w:rsid w:val="00E3720F"/>
    <w:rsid w:val="00E65A57"/>
    <w:rsid w:val="00EC05CB"/>
    <w:rsid w:val="00EC69AA"/>
    <w:rsid w:val="00ED28EA"/>
    <w:rsid w:val="00F12027"/>
    <w:rsid w:val="00F36AB8"/>
    <w:rsid w:val="00F3750C"/>
    <w:rsid w:val="00F42344"/>
    <w:rsid w:val="00F60365"/>
    <w:rsid w:val="00F8053D"/>
    <w:rsid w:val="00FE5673"/>
    <w:rsid w:val="01FC6424"/>
    <w:rsid w:val="04E43D7E"/>
    <w:rsid w:val="078040DA"/>
    <w:rsid w:val="0A1B4155"/>
    <w:rsid w:val="0C84EBFA"/>
    <w:rsid w:val="1430D225"/>
    <w:rsid w:val="15F049B0"/>
    <w:rsid w:val="1B78B3FA"/>
    <w:rsid w:val="1DDAA0D3"/>
    <w:rsid w:val="1E356D53"/>
    <w:rsid w:val="22A10334"/>
    <w:rsid w:val="24534CC7"/>
    <w:rsid w:val="26792157"/>
    <w:rsid w:val="26A605ED"/>
    <w:rsid w:val="28625AB5"/>
    <w:rsid w:val="28DC48FD"/>
    <w:rsid w:val="2FD19EE3"/>
    <w:rsid w:val="3025CFF9"/>
    <w:rsid w:val="31D80431"/>
    <w:rsid w:val="32A79301"/>
    <w:rsid w:val="32D2BE87"/>
    <w:rsid w:val="330ED304"/>
    <w:rsid w:val="331A9133"/>
    <w:rsid w:val="3C13EA9E"/>
    <w:rsid w:val="41ACA90A"/>
    <w:rsid w:val="4434EA8B"/>
    <w:rsid w:val="44591E69"/>
    <w:rsid w:val="4AA96E88"/>
    <w:rsid w:val="4B2AA6C5"/>
    <w:rsid w:val="4BE5E50E"/>
    <w:rsid w:val="4FE21449"/>
    <w:rsid w:val="4FEEE1AF"/>
    <w:rsid w:val="50BCAAAF"/>
    <w:rsid w:val="515BFCE3"/>
    <w:rsid w:val="55990665"/>
    <w:rsid w:val="58E33C4B"/>
    <w:rsid w:val="59E7C58A"/>
    <w:rsid w:val="5EE50D57"/>
    <w:rsid w:val="64F002C7"/>
    <w:rsid w:val="6AA68EAB"/>
    <w:rsid w:val="6ABFABE5"/>
    <w:rsid w:val="6CFEE81D"/>
    <w:rsid w:val="6E509997"/>
    <w:rsid w:val="76CA9ABF"/>
    <w:rsid w:val="78A7CEAE"/>
    <w:rsid w:val="7B85D3F8"/>
    <w:rsid w:val="7D5E1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BAD87"/>
  <w15:chartTrackingRefBased/>
  <w15:docId w15:val="{A1B20EDB-75BD-44B8-988A-B5DFEF59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065D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065D0"/>
  </w:style>
  <w:style w:type="paragraph" w:styleId="Footer">
    <w:name w:val="footer"/>
    <w:basedOn w:val="Normal"/>
    <w:link w:val="FooterChar"/>
    <w:uiPriority w:val="99"/>
    <w:unhideWhenUsed/>
    <w:rsid w:val="00E065D0"/>
    <w:pPr>
      <w:tabs>
        <w:tab w:val="center" w:pos="4680"/>
        <w:tab w:val="right" w:pos="9360"/>
      </w:tabs>
      <w:spacing w:after="0" w:line="240" w:lineRule="auto"/>
    </w:pPr>
  </w:style>
  <w:style w:type="character" w:styleId="FooterChar" w:customStyle="1">
    <w:name w:val="Footer Char"/>
    <w:basedOn w:val="DefaultParagraphFont"/>
    <w:link w:val="Footer"/>
    <w:uiPriority w:val="99"/>
    <w:rsid w:val="00E065D0"/>
  </w:style>
  <w:style w:type="paragraph" w:styleId="BalloonText">
    <w:name w:val="Balloon Text"/>
    <w:basedOn w:val="Normal"/>
    <w:link w:val="BalloonTextChar"/>
    <w:uiPriority w:val="99"/>
    <w:semiHidden/>
    <w:unhideWhenUsed/>
    <w:rsid w:val="00713E3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3E3E"/>
    <w:rPr>
      <w:rFonts w:ascii="Segoe UI" w:hAnsi="Segoe UI" w:cs="Segoe UI"/>
      <w:sz w:val="18"/>
      <w:szCs w:val="18"/>
    </w:rPr>
  </w:style>
  <w:style w:type="character" w:styleId="Hyperlink">
    <w:name w:val="Hyperlink"/>
    <w:rsid w:val="00212A06"/>
    <w:rPr>
      <w:u w:val="single"/>
    </w:rPr>
  </w:style>
  <w:style w:type="paragraph" w:styleId="Body" w:customStyle="1">
    <w:name w:val="Body"/>
    <w:rsid w:val="00212A06"/>
    <w:pPr>
      <w:pBdr>
        <w:top w:val="nil"/>
        <w:left w:val="nil"/>
        <w:bottom w:val="nil"/>
        <w:right w:val="nil"/>
        <w:between w:val="nil"/>
        <w:bar w:val="nil"/>
      </w:pBdr>
      <w:spacing w:after="200" w:line="276" w:lineRule="auto"/>
    </w:pPr>
    <w:rPr>
      <w:rFonts w:ascii="Calibri" w:hAnsi="Calibri" w:eastAsia="Calibri" w:cs="Calibri"/>
      <w:color w:val="000000"/>
      <w:u w:color="000000"/>
      <w:bdr w:val="nil"/>
      <w14:textOutline w14:w="0" w14:cap="flat" w14:cmpd="sng" w14:algn="ctr">
        <w14:noFill/>
        <w14:prstDash w14:val="solid"/>
        <w14:bevel/>
      </w14:textOutline>
    </w:rPr>
  </w:style>
  <w:style w:type="paragraph" w:styleId="NoSpacing">
    <w:name w:val="No Spacing"/>
    <w:rsid w:val="00212A06"/>
    <w:pPr>
      <w:pBdr>
        <w:top w:val="nil"/>
        <w:left w:val="nil"/>
        <w:bottom w:val="nil"/>
        <w:right w:val="nil"/>
        <w:between w:val="nil"/>
        <w:bar w:val="nil"/>
      </w:pBdr>
      <w:spacing w:after="0" w:line="240" w:lineRule="auto"/>
    </w:pPr>
    <w:rPr>
      <w:rFonts w:ascii="Calibri" w:hAnsi="Calibri" w:eastAsia="Calibri" w:cs="Calibri"/>
      <w:color w:val="000000"/>
      <w:u w:color="000000"/>
      <w:bdr w:val="nil"/>
    </w:rPr>
  </w:style>
  <w:style w:type="paragraph" w:styleId="ListParagraph">
    <w:name w:val="List Paragraph"/>
    <w:basedOn w:val="Normal"/>
    <w:uiPriority w:val="34"/>
    <w:qFormat/>
    <w:rsid w:val="00212A06"/>
    <w:pPr>
      <w:spacing w:after="200" w:line="276" w:lineRule="auto"/>
      <w:ind w:left="720"/>
      <w:contextualSpacing/>
    </w:pPr>
  </w:style>
  <w:style w:type="character" w:styleId="fontstyle01" w:customStyle="1">
    <w:name w:val="fontstyle01"/>
    <w:basedOn w:val="DefaultParagraphFont"/>
    <w:rsid w:val="006434DC"/>
    <w:rPr>
      <w:rFonts w:hint="default" w:ascii="Calibri" w:hAnsi="Calibri" w:cs="Calibri"/>
      <w:b w:val="0"/>
      <w:bCs w:val="0"/>
      <w:i w:val="0"/>
      <w:iCs w:val="0"/>
      <w:color w:val="000000"/>
      <w:sz w:val="22"/>
      <w:szCs w:val="22"/>
    </w:rPr>
  </w:style>
  <w:style w:type="character" w:styleId="UnresolvedMention">
    <w:name w:val="Unresolved Mention"/>
    <w:basedOn w:val="DefaultParagraphFont"/>
    <w:uiPriority w:val="99"/>
    <w:semiHidden/>
    <w:unhideWhenUsed/>
    <w:rsid w:val="00510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4066">
      <w:bodyDiv w:val="1"/>
      <w:marLeft w:val="0"/>
      <w:marRight w:val="0"/>
      <w:marTop w:val="0"/>
      <w:marBottom w:val="0"/>
      <w:divBdr>
        <w:top w:val="none" w:sz="0" w:space="0" w:color="auto"/>
        <w:left w:val="none" w:sz="0" w:space="0" w:color="auto"/>
        <w:bottom w:val="none" w:sz="0" w:space="0" w:color="auto"/>
        <w:right w:val="none" w:sz="0" w:space="0" w:color="auto"/>
      </w:divBdr>
    </w:div>
    <w:div w:id="738601750">
      <w:bodyDiv w:val="1"/>
      <w:marLeft w:val="0"/>
      <w:marRight w:val="0"/>
      <w:marTop w:val="0"/>
      <w:marBottom w:val="0"/>
      <w:divBdr>
        <w:top w:val="none" w:sz="0" w:space="0" w:color="auto"/>
        <w:left w:val="none" w:sz="0" w:space="0" w:color="auto"/>
        <w:bottom w:val="none" w:sz="0" w:space="0" w:color="auto"/>
        <w:right w:val="none" w:sz="0" w:space="0" w:color="auto"/>
      </w:divBdr>
    </w:div>
    <w:div w:id="1282110283">
      <w:bodyDiv w:val="1"/>
      <w:marLeft w:val="0"/>
      <w:marRight w:val="0"/>
      <w:marTop w:val="0"/>
      <w:marBottom w:val="0"/>
      <w:divBdr>
        <w:top w:val="none" w:sz="0" w:space="0" w:color="auto"/>
        <w:left w:val="none" w:sz="0" w:space="0" w:color="auto"/>
        <w:bottom w:val="none" w:sz="0" w:space="0" w:color="auto"/>
        <w:right w:val="none" w:sz="0" w:space="0" w:color="auto"/>
      </w:divBdr>
    </w:div>
    <w:div w:id="198503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businessfacultysearch@lsus.edu" TargetMode="External" Id="R1292f440c58941eb"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LSUS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Carter-Martin, Jordan</dc:creator>
  <keywords/>
  <dc:description/>
  <lastModifiedBy>Salazar, Dalila</lastModifiedBy>
  <revision>48</revision>
  <lastPrinted>2022-10-11T16:19:00.0000000Z</lastPrinted>
  <dcterms:created xsi:type="dcterms:W3CDTF">2025-09-23T19:35:00.0000000Z</dcterms:created>
  <dcterms:modified xsi:type="dcterms:W3CDTF">2025-10-02T23:58:37.2099855Z</dcterms:modified>
</coreProperties>
</file>