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4"/>
        <w:rPr>
          <w:rFonts w:ascii="Times New Roman"/>
        </w:rPr>
      </w:pPr>
    </w:p>
    <w:p>
      <w:pPr>
        <w:pStyle w:val="Heading1"/>
        <w:spacing w:line="436" w:lineRule="auto"/>
        <w:ind w:left="3846" w:right="2044" w:hanging="2161"/>
      </w:pPr>
      <w:r>
        <w:rPr>
          <w:w w:val="110"/>
        </w:rPr>
        <w:t>Assistant</w:t>
      </w:r>
      <w:r>
        <w:rPr>
          <w:spacing w:val="-10"/>
          <w:w w:val="110"/>
        </w:rPr>
        <w:t> </w:t>
      </w:r>
      <w:r>
        <w:rPr>
          <w:w w:val="110"/>
        </w:rPr>
        <w:t>Professor</w:t>
      </w:r>
      <w:r>
        <w:rPr>
          <w:spacing w:val="-13"/>
          <w:w w:val="110"/>
        </w:rPr>
        <w:t> </w:t>
      </w:r>
      <w:r>
        <w:rPr>
          <w:w w:val="110"/>
        </w:rPr>
        <w:t>of</w:t>
      </w:r>
      <w:r>
        <w:rPr>
          <w:spacing w:val="-10"/>
          <w:w w:val="110"/>
        </w:rPr>
        <w:t> </w:t>
      </w:r>
      <w:r>
        <w:rPr>
          <w:w w:val="110"/>
        </w:rPr>
        <w:t>Psychology</w:t>
      </w:r>
      <w:r>
        <w:rPr>
          <w:spacing w:val="-4"/>
          <w:w w:val="110"/>
        </w:rPr>
        <w:t> </w:t>
      </w:r>
      <w:r>
        <w:rPr>
          <w:w w:val="110"/>
        </w:rPr>
        <w:t>(Applied</w:t>
      </w:r>
      <w:r>
        <w:rPr>
          <w:spacing w:val="-12"/>
          <w:w w:val="110"/>
        </w:rPr>
        <w:t> </w:t>
      </w:r>
      <w:r>
        <w:rPr>
          <w:w w:val="110"/>
        </w:rPr>
        <w:t>Behavior</w:t>
      </w:r>
      <w:r>
        <w:rPr>
          <w:spacing w:val="-13"/>
          <w:w w:val="110"/>
        </w:rPr>
        <w:t> </w:t>
      </w:r>
      <w:r>
        <w:rPr>
          <w:w w:val="110"/>
        </w:rPr>
        <w:t>Analysis) Tenure-Track</w:t>
      </w:r>
      <w:r>
        <w:rPr>
          <w:spacing w:val="-2"/>
          <w:w w:val="110"/>
        </w:rPr>
        <w:t> </w:t>
      </w:r>
      <w:r>
        <w:rPr>
          <w:w w:val="110"/>
        </w:rPr>
        <w:t>Position</w:t>
      </w:r>
    </w:p>
    <w:p>
      <w:pPr>
        <w:pStyle w:val="BodyText"/>
        <w:ind w:left="360" w:right="788"/>
      </w:pPr>
      <w:r>
        <w:rPr>
          <w:w w:val="105"/>
        </w:rPr>
        <w:t>LSU in Shreveport (LSUS) invites applications for a full-time (9-month) tenure-track Assistant</w:t>
      </w:r>
      <w:r>
        <w:rPr>
          <w:spacing w:val="-2"/>
          <w:w w:val="105"/>
        </w:rPr>
        <w:t> </w:t>
      </w:r>
      <w:r>
        <w:rPr>
          <w:w w:val="105"/>
        </w:rPr>
        <w:t>Professor position in the</w:t>
      </w:r>
      <w:r>
        <w:rPr>
          <w:spacing w:val="-2"/>
          <w:w w:val="105"/>
        </w:rPr>
        <w:t> </w:t>
      </w:r>
      <w:r>
        <w:rPr>
          <w:w w:val="105"/>
        </w:rPr>
        <w:t>Department</w:t>
      </w:r>
      <w:r>
        <w:rPr>
          <w:spacing w:val="-2"/>
          <w:w w:val="105"/>
        </w:rPr>
        <w:t> </w:t>
      </w:r>
      <w:r>
        <w:rPr>
          <w:w w:val="105"/>
        </w:rPr>
        <w:t>of</w:t>
      </w:r>
      <w:r>
        <w:rPr>
          <w:spacing w:val="-1"/>
          <w:w w:val="105"/>
        </w:rPr>
        <w:t> </w:t>
      </w:r>
      <w:r>
        <w:rPr>
          <w:w w:val="105"/>
        </w:rPr>
        <w:t>Psychology,</w:t>
      </w:r>
      <w:r>
        <w:rPr>
          <w:spacing w:val="-2"/>
          <w:w w:val="105"/>
        </w:rPr>
        <w:t> </w:t>
      </w:r>
      <w:r>
        <w:rPr>
          <w:w w:val="105"/>
        </w:rPr>
        <w:t>beginning August</w:t>
      </w:r>
      <w:r>
        <w:rPr>
          <w:spacing w:val="-2"/>
          <w:w w:val="105"/>
        </w:rPr>
        <w:t> </w:t>
      </w:r>
      <w:r>
        <w:rPr>
          <w:w w:val="105"/>
        </w:rPr>
        <w:t>2027.</w:t>
      </w:r>
      <w:r>
        <w:rPr>
          <w:spacing w:val="40"/>
          <w:w w:val="105"/>
        </w:rPr>
        <w:t> </w:t>
      </w:r>
      <w:r>
        <w:rPr>
          <w:w w:val="105"/>
        </w:rPr>
        <w:t>We seek a colleague committed to excellence in teaching, scholarly engagement, and student success in a diverse and inclusive environment. This tenure-track, 9-month position will join our faculty in the Master of Science in Applied Behavior Analysis (MSABA) and Bachelor of Science in Psychology- Concentration in Applied Behavior Analysis programs.</w:t>
      </w:r>
    </w:p>
    <w:p>
      <w:pPr>
        <w:pStyle w:val="BodyText"/>
        <w:spacing w:before="201"/>
        <w:ind w:left="360" w:right="719"/>
      </w:pPr>
      <w:r>
        <w:rPr>
          <w:w w:val="105"/>
        </w:rPr>
        <w:t>The Department of Psychology is housed within the College of Education and Human Development and is currently comprised of 14 faculty members.</w:t>
      </w:r>
      <w:r>
        <w:rPr>
          <w:spacing w:val="40"/>
          <w:w w:val="105"/>
        </w:rPr>
        <w:t> </w:t>
      </w:r>
      <w:r>
        <w:rPr>
          <w:w w:val="105"/>
        </w:rPr>
        <w:t>The MSABA program meets the behavior-analytic coursework requirements for those pursuing the BCBA Pathway 2 eligibility route, with a focus on evidence-based practices, and culminating with a thesis or capstone project.</w:t>
      </w:r>
      <w:r>
        <w:rPr>
          <w:spacing w:val="40"/>
          <w:w w:val="105"/>
        </w:rPr>
        <w:t> </w:t>
      </w:r>
      <w:r>
        <w:rPr>
          <w:w w:val="105"/>
        </w:rPr>
        <w:t>The BS in Psychology- Concentration in Applied Behavior Analysis prepares students through a sequence of coursework for supervised field practice and eligibility to sit for the</w:t>
      </w:r>
      <w:r>
        <w:rPr>
          <w:spacing w:val="-1"/>
          <w:w w:val="105"/>
        </w:rPr>
        <w:t> </w:t>
      </w:r>
      <w:r>
        <w:rPr>
          <w:w w:val="105"/>
        </w:rPr>
        <w:t>Registered Behavior</w:t>
      </w:r>
      <w:r>
        <w:rPr>
          <w:spacing w:val="-3"/>
          <w:w w:val="105"/>
        </w:rPr>
        <w:t> </w:t>
      </w:r>
      <w:r>
        <w:rPr>
          <w:w w:val="105"/>
        </w:rPr>
        <w:t>Technician certification exam. Additionally, the department has diverse degree offerings that include an undergraduate BS in Psychology, a Psychology Minor, and a concentration in Applied Clinical Practice under current development.</w:t>
      </w:r>
      <w:r>
        <w:rPr>
          <w:spacing w:val="40"/>
          <w:w w:val="105"/>
        </w:rPr>
        <w:t> </w:t>
      </w:r>
      <w:r>
        <w:rPr>
          <w:w w:val="105"/>
        </w:rPr>
        <w:t>Graduate offerings include a Specialist in School Psychology program,</w:t>
      </w:r>
      <w:r>
        <w:rPr>
          <w:spacing w:val="19"/>
          <w:w w:val="105"/>
        </w:rPr>
        <w:t> </w:t>
      </w:r>
      <w:r>
        <w:rPr>
          <w:w w:val="105"/>
        </w:rPr>
        <w:t>MS</w:t>
      </w:r>
      <w:r>
        <w:rPr>
          <w:spacing w:val="21"/>
          <w:w w:val="105"/>
        </w:rPr>
        <w:t> </w:t>
      </w:r>
      <w:r>
        <w:rPr>
          <w:w w:val="105"/>
        </w:rPr>
        <w:t>in</w:t>
      </w:r>
      <w:r>
        <w:rPr>
          <w:spacing w:val="24"/>
          <w:w w:val="105"/>
        </w:rPr>
        <w:t> </w:t>
      </w:r>
      <w:r>
        <w:rPr>
          <w:w w:val="105"/>
        </w:rPr>
        <w:t>Clinical</w:t>
      </w:r>
      <w:r>
        <w:rPr>
          <w:spacing w:val="21"/>
          <w:w w:val="105"/>
        </w:rPr>
        <w:t> </w:t>
      </w:r>
      <w:r>
        <w:rPr>
          <w:w w:val="105"/>
        </w:rPr>
        <w:t>Mental</w:t>
      </w:r>
      <w:r>
        <w:rPr>
          <w:spacing w:val="21"/>
          <w:w w:val="105"/>
        </w:rPr>
        <w:t> </w:t>
      </w:r>
      <w:r>
        <w:rPr>
          <w:w w:val="105"/>
        </w:rPr>
        <w:t>Health</w:t>
      </w:r>
      <w:r>
        <w:rPr>
          <w:spacing w:val="24"/>
          <w:w w:val="105"/>
        </w:rPr>
        <w:t> </w:t>
      </w:r>
      <w:r>
        <w:rPr>
          <w:w w:val="105"/>
        </w:rPr>
        <w:t>Counseling,</w:t>
      </w:r>
      <w:r>
        <w:rPr>
          <w:spacing w:val="21"/>
          <w:w w:val="105"/>
        </w:rPr>
        <w:t> </w:t>
      </w:r>
      <w:r>
        <w:rPr>
          <w:w w:val="105"/>
        </w:rPr>
        <w:t>MS</w:t>
      </w:r>
      <w:r>
        <w:rPr>
          <w:spacing w:val="21"/>
          <w:w w:val="105"/>
        </w:rPr>
        <w:t> </w:t>
      </w:r>
      <w:r>
        <w:rPr>
          <w:w w:val="105"/>
        </w:rPr>
        <w:t>in</w:t>
      </w:r>
      <w:r>
        <w:rPr>
          <w:spacing w:val="24"/>
          <w:w w:val="105"/>
        </w:rPr>
        <w:t> </w:t>
      </w:r>
      <w:r>
        <w:rPr>
          <w:w w:val="105"/>
        </w:rPr>
        <w:t>Clinical</w:t>
      </w:r>
      <w:r>
        <w:rPr>
          <w:spacing w:val="21"/>
          <w:w w:val="105"/>
        </w:rPr>
        <w:t> </w:t>
      </w:r>
      <w:r>
        <w:rPr>
          <w:w w:val="105"/>
        </w:rPr>
        <w:t>Rehabilitation</w:t>
      </w:r>
      <w:r>
        <w:rPr>
          <w:w w:val="105"/>
        </w:rPr>
        <w:t> Counseling and a Graduate Certification in Clinical Rehabilitation Counseling.</w:t>
      </w:r>
      <w:r>
        <w:rPr>
          <w:spacing w:val="40"/>
          <w:w w:val="105"/>
        </w:rPr>
        <w:t> </w:t>
      </w:r>
      <w:r>
        <w:rPr>
          <w:w w:val="105"/>
        </w:rPr>
        <w:t>The Department has an active community clinic for research and training that is shared by the graduate and undergraduate programs.</w:t>
      </w:r>
    </w:p>
    <w:p>
      <w:pPr>
        <w:pStyle w:val="BodyText"/>
        <w:spacing w:before="200"/>
        <w:ind w:left="360"/>
      </w:pPr>
      <w:r>
        <w:rPr>
          <w:w w:val="105"/>
        </w:rPr>
        <w:t>The</w:t>
      </w:r>
      <w:r>
        <w:rPr>
          <w:spacing w:val="-6"/>
          <w:w w:val="105"/>
        </w:rPr>
        <w:t> </w:t>
      </w:r>
      <w:r>
        <w:rPr>
          <w:w w:val="105"/>
        </w:rPr>
        <w:t>position</w:t>
      </w:r>
      <w:r>
        <w:rPr>
          <w:spacing w:val="-1"/>
          <w:w w:val="105"/>
        </w:rPr>
        <w:t> </w:t>
      </w:r>
      <w:r>
        <w:rPr>
          <w:w w:val="105"/>
        </w:rPr>
        <w:t>is</w:t>
      </w:r>
      <w:r>
        <w:rPr>
          <w:spacing w:val="-5"/>
          <w:w w:val="105"/>
        </w:rPr>
        <w:t> </w:t>
      </w:r>
      <w:r>
        <w:rPr>
          <w:w w:val="105"/>
        </w:rPr>
        <w:t>based</w:t>
      </w:r>
      <w:r>
        <w:rPr>
          <w:spacing w:val="-5"/>
          <w:w w:val="105"/>
        </w:rPr>
        <w:t> </w:t>
      </w:r>
      <w:r>
        <w:rPr>
          <w:w w:val="105"/>
        </w:rPr>
        <w:t>in</w:t>
      </w:r>
      <w:r>
        <w:rPr>
          <w:spacing w:val="-1"/>
          <w:w w:val="105"/>
        </w:rPr>
        <w:t> </w:t>
      </w:r>
      <w:r>
        <w:rPr>
          <w:w w:val="105"/>
        </w:rPr>
        <w:t>Shreveport,</w:t>
      </w:r>
      <w:r>
        <w:rPr>
          <w:spacing w:val="-5"/>
          <w:w w:val="105"/>
        </w:rPr>
        <w:t> </w:t>
      </w:r>
      <w:r>
        <w:rPr>
          <w:w w:val="105"/>
        </w:rPr>
        <w:t>Louisiana</w:t>
      </w:r>
      <w:r>
        <w:rPr>
          <w:spacing w:val="-8"/>
          <w:w w:val="105"/>
        </w:rPr>
        <w:t> </w:t>
      </w:r>
      <w:r>
        <w:rPr>
          <w:w w:val="105"/>
        </w:rPr>
        <w:t>and</w:t>
      </w:r>
      <w:r>
        <w:rPr>
          <w:spacing w:val="-4"/>
          <w:w w:val="105"/>
        </w:rPr>
        <w:t> </w:t>
      </w:r>
      <w:r>
        <w:rPr>
          <w:w w:val="105"/>
        </w:rPr>
        <w:t>is</w:t>
      </w:r>
      <w:r>
        <w:rPr>
          <w:spacing w:val="-5"/>
          <w:w w:val="105"/>
        </w:rPr>
        <w:t> </w:t>
      </w:r>
      <w:r>
        <w:rPr>
          <w:w w:val="105"/>
        </w:rPr>
        <w:t>not</w:t>
      </w:r>
      <w:r>
        <w:rPr>
          <w:spacing w:val="-5"/>
          <w:w w:val="105"/>
        </w:rPr>
        <w:t> </w:t>
      </w:r>
      <w:r>
        <w:rPr>
          <w:w w:val="105"/>
        </w:rPr>
        <w:t>a</w:t>
      </w:r>
      <w:r>
        <w:rPr>
          <w:spacing w:val="-1"/>
          <w:w w:val="105"/>
        </w:rPr>
        <w:t> </w:t>
      </w:r>
      <w:r>
        <w:rPr>
          <w:w w:val="105"/>
        </w:rPr>
        <w:t>remote</w:t>
      </w:r>
      <w:r>
        <w:rPr>
          <w:spacing w:val="-6"/>
          <w:w w:val="105"/>
        </w:rPr>
        <w:t> </w:t>
      </w:r>
      <w:r>
        <w:rPr>
          <w:spacing w:val="-2"/>
          <w:w w:val="105"/>
        </w:rPr>
        <w:t>position.</w:t>
      </w:r>
    </w:p>
    <w:p>
      <w:pPr>
        <w:pStyle w:val="Heading1"/>
        <w:spacing w:before="245"/>
      </w:pPr>
      <w:r>
        <w:rPr>
          <w:spacing w:val="-2"/>
          <w:w w:val="115"/>
        </w:rPr>
        <w:t>Responsibilities:</w:t>
      </w:r>
    </w:p>
    <w:p>
      <w:pPr>
        <w:pStyle w:val="ListParagraph"/>
        <w:numPr>
          <w:ilvl w:val="0"/>
          <w:numId w:val="1"/>
        </w:numPr>
        <w:tabs>
          <w:tab w:pos="720" w:val="left" w:leader="none"/>
        </w:tabs>
        <w:spacing w:line="240" w:lineRule="auto" w:before="2" w:after="0"/>
        <w:ind w:left="720" w:right="237" w:hanging="360"/>
        <w:jc w:val="left"/>
        <w:rPr>
          <w:rFonts w:ascii="Symbol" w:hAnsi="Symbol"/>
          <w:sz w:val="24"/>
        </w:rPr>
      </w:pPr>
      <w:r>
        <w:rPr>
          <w:strike w:val="0"/>
          <w:w w:val="105"/>
          <w:sz w:val="24"/>
        </w:rPr>
        <w:t>Teach undergraduate</w:t>
      </w:r>
      <w:r>
        <w:rPr>
          <w:strike w:val="0"/>
          <w:spacing w:val="-1"/>
          <w:w w:val="105"/>
          <w:sz w:val="24"/>
        </w:rPr>
        <w:t> </w:t>
      </w:r>
      <w:r>
        <w:rPr>
          <w:strike w:val="0"/>
          <w:w w:val="105"/>
          <w:sz w:val="24"/>
        </w:rPr>
        <w:t>and graduate</w:t>
      </w:r>
      <w:r>
        <w:rPr>
          <w:strike w:val="0"/>
          <w:spacing w:val="-1"/>
          <w:w w:val="105"/>
          <w:sz w:val="24"/>
        </w:rPr>
        <w:t> </w:t>
      </w:r>
      <w:r>
        <w:rPr>
          <w:strike w:val="0"/>
          <w:w w:val="105"/>
          <w:sz w:val="24"/>
        </w:rPr>
        <w:t>courses in Applied Behavior</w:t>
      </w:r>
      <w:r>
        <w:rPr>
          <w:strike w:val="0"/>
          <w:spacing w:val="-4"/>
          <w:w w:val="105"/>
          <w:sz w:val="24"/>
        </w:rPr>
        <w:t> </w:t>
      </w:r>
      <w:r>
        <w:rPr>
          <w:strike w:val="0"/>
          <w:w w:val="105"/>
          <w:sz w:val="24"/>
        </w:rPr>
        <w:t>Analysis and undergraduate courses in Psychology as needed.</w:t>
      </w:r>
    </w:p>
    <w:p>
      <w:pPr>
        <w:pStyle w:val="ListParagraph"/>
        <w:numPr>
          <w:ilvl w:val="0"/>
          <w:numId w:val="1"/>
        </w:numPr>
        <w:tabs>
          <w:tab w:pos="720" w:val="left" w:leader="none"/>
        </w:tabs>
        <w:spacing w:line="240" w:lineRule="auto" w:before="1" w:after="0"/>
        <w:ind w:left="720" w:right="650" w:hanging="360"/>
        <w:jc w:val="left"/>
        <w:rPr>
          <w:rFonts w:ascii="Symbol" w:hAnsi="Symbol"/>
          <w:sz w:val="24"/>
        </w:rPr>
      </w:pPr>
      <w:r>
        <w:rPr>
          <w:strike w:val="0"/>
          <w:w w:val="105"/>
          <w:sz w:val="24"/>
        </w:rPr>
        <w:t>Assist with the coordination of student practicum and internship placements, and supervising practicum and internship students at school and community sites as well as within the LSUS Community Counseling &amp; Psychology Clinic.</w:t>
      </w:r>
    </w:p>
    <w:p>
      <w:pPr>
        <w:pStyle w:val="ListParagraph"/>
        <w:numPr>
          <w:ilvl w:val="0"/>
          <w:numId w:val="1"/>
        </w:numPr>
        <w:tabs>
          <w:tab w:pos="720" w:val="left" w:leader="none"/>
        </w:tabs>
        <w:spacing w:line="240" w:lineRule="auto" w:before="2" w:after="0"/>
        <w:ind w:left="720" w:right="0" w:hanging="360"/>
        <w:jc w:val="left"/>
        <w:rPr>
          <w:rFonts w:ascii="Symbol" w:hAnsi="Symbol"/>
          <w:sz w:val="24"/>
        </w:rPr>
      </w:pPr>
      <w:r>
        <w:rPr>
          <w:strike w:val="0"/>
          <w:w w:val="105"/>
          <w:sz w:val="24"/>
        </w:rPr>
        <w:t>Mentor</w:t>
      </w:r>
      <w:r>
        <w:rPr>
          <w:strike w:val="0"/>
          <w:spacing w:val="4"/>
          <w:w w:val="105"/>
          <w:sz w:val="24"/>
        </w:rPr>
        <w:t> </w:t>
      </w:r>
      <w:r>
        <w:rPr>
          <w:strike w:val="0"/>
          <w:w w:val="105"/>
          <w:sz w:val="24"/>
        </w:rPr>
        <w:t>students in</w:t>
      </w:r>
      <w:r>
        <w:rPr>
          <w:strike w:val="0"/>
          <w:spacing w:val="4"/>
          <w:w w:val="105"/>
          <w:sz w:val="24"/>
        </w:rPr>
        <w:t> </w:t>
      </w:r>
      <w:r>
        <w:rPr>
          <w:strike w:val="0"/>
          <w:w w:val="105"/>
          <w:sz w:val="24"/>
        </w:rPr>
        <w:t>their</w:t>
      </w:r>
      <w:r>
        <w:rPr>
          <w:strike w:val="0"/>
          <w:spacing w:val="7"/>
          <w:w w:val="105"/>
          <w:sz w:val="24"/>
        </w:rPr>
        <w:t> </w:t>
      </w:r>
      <w:r>
        <w:rPr>
          <w:strike w:val="0"/>
          <w:w w:val="105"/>
          <w:sz w:val="24"/>
        </w:rPr>
        <w:t>academic,</w:t>
      </w:r>
      <w:r>
        <w:rPr>
          <w:strike w:val="0"/>
          <w:spacing w:val="2"/>
          <w:w w:val="105"/>
          <w:sz w:val="24"/>
        </w:rPr>
        <w:t> </w:t>
      </w:r>
      <w:r>
        <w:rPr>
          <w:strike w:val="0"/>
          <w:w w:val="105"/>
          <w:sz w:val="24"/>
        </w:rPr>
        <w:t>clinical, and</w:t>
      </w:r>
      <w:r>
        <w:rPr>
          <w:strike w:val="0"/>
          <w:spacing w:val="2"/>
          <w:w w:val="105"/>
          <w:sz w:val="24"/>
        </w:rPr>
        <w:t> </w:t>
      </w:r>
      <w:r>
        <w:rPr>
          <w:strike w:val="0"/>
          <w:w w:val="105"/>
          <w:sz w:val="24"/>
        </w:rPr>
        <w:t>professional</w:t>
      </w:r>
      <w:r>
        <w:rPr>
          <w:strike w:val="0"/>
          <w:spacing w:val="4"/>
          <w:w w:val="105"/>
          <w:sz w:val="24"/>
        </w:rPr>
        <w:t> </w:t>
      </w:r>
      <w:r>
        <w:rPr>
          <w:strike w:val="0"/>
          <w:spacing w:val="-2"/>
          <w:w w:val="105"/>
          <w:sz w:val="24"/>
        </w:rPr>
        <w:t>development.</w:t>
      </w:r>
    </w:p>
    <w:p>
      <w:pPr>
        <w:pStyle w:val="ListParagraph"/>
        <w:numPr>
          <w:ilvl w:val="0"/>
          <w:numId w:val="1"/>
        </w:numPr>
        <w:tabs>
          <w:tab w:pos="720" w:val="left" w:leader="none"/>
        </w:tabs>
        <w:spacing w:line="240" w:lineRule="auto" w:before="6" w:after="0"/>
        <w:ind w:left="720" w:right="539" w:hanging="360"/>
        <w:jc w:val="left"/>
        <w:rPr>
          <w:rFonts w:ascii="Symbol" w:hAnsi="Symbol"/>
          <w:sz w:val="24"/>
        </w:rPr>
      </w:pPr>
      <w:r>
        <w:rPr>
          <w:strike w:val="0"/>
          <w:w w:val="105"/>
          <w:sz w:val="24"/>
        </w:rPr>
        <w:t>Establish a productive research agenda and engage in research and scholarly activities in applied behavior analysis with specialty area open.</w:t>
      </w:r>
    </w:p>
    <w:p>
      <w:pPr>
        <w:pStyle w:val="ListParagraph"/>
        <w:numPr>
          <w:ilvl w:val="0"/>
          <w:numId w:val="1"/>
        </w:numPr>
        <w:tabs>
          <w:tab w:pos="720" w:val="left" w:leader="none"/>
        </w:tabs>
        <w:spacing w:line="244" w:lineRule="auto" w:before="2" w:after="0"/>
        <w:ind w:left="720" w:right="222" w:hanging="360"/>
        <w:jc w:val="left"/>
        <w:rPr>
          <w:rFonts w:ascii="Symbol" w:hAnsi="Symbol"/>
          <w:sz w:val="24"/>
        </w:rPr>
      </w:pPr>
      <w:r>
        <w:rPr>
          <w:strike w:val="0"/>
          <w:w w:val="105"/>
          <w:sz w:val="24"/>
        </w:rPr>
        <w:t>Participate in service activities at the university, college, and department levels, as well as in the community and the profession.</w:t>
      </w:r>
    </w:p>
    <w:p>
      <w:pPr>
        <w:pStyle w:val="ListParagraph"/>
        <w:numPr>
          <w:ilvl w:val="0"/>
          <w:numId w:val="1"/>
        </w:numPr>
        <w:tabs>
          <w:tab w:pos="720" w:val="left" w:leader="none"/>
        </w:tabs>
        <w:spacing w:line="300" w:lineRule="exact" w:before="0" w:after="0"/>
        <w:ind w:left="720" w:right="0" w:hanging="360"/>
        <w:jc w:val="left"/>
        <w:rPr>
          <w:rFonts w:ascii="Symbol" w:hAnsi="Symbol"/>
          <w:sz w:val="24"/>
        </w:rPr>
      </w:pPr>
      <w:r>
        <w:rPr>
          <w:strike w:val="0"/>
          <w:w w:val="105"/>
          <w:sz w:val="24"/>
        </w:rPr>
        <w:t>Aid</w:t>
      </w:r>
      <w:r>
        <w:rPr>
          <w:strike w:val="0"/>
          <w:spacing w:val="-3"/>
          <w:w w:val="105"/>
          <w:sz w:val="24"/>
        </w:rPr>
        <w:t> </w:t>
      </w:r>
      <w:r>
        <w:rPr>
          <w:strike w:val="0"/>
          <w:w w:val="105"/>
          <w:sz w:val="24"/>
        </w:rPr>
        <w:t>with</w:t>
      </w:r>
      <w:r>
        <w:rPr>
          <w:strike w:val="0"/>
          <w:spacing w:val="-2"/>
          <w:w w:val="105"/>
          <w:sz w:val="24"/>
        </w:rPr>
        <w:t> </w:t>
      </w:r>
      <w:r>
        <w:rPr>
          <w:strike w:val="0"/>
          <w:w w:val="105"/>
          <w:sz w:val="24"/>
        </w:rPr>
        <w:t>tasks</w:t>
      </w:r>
      <w:r>
        <w:rPr>
          <w:strike w:val="0"/>
          <w:spacing w:val="-3"/>
          <w:w w:val="105"/>
          <w:sz w:val="24"/>
        </w:rPr>
        <w:t> </w:t>
      </w:r>
      <w:r>
        <w:rPr>
          <w:strike w:val="0"/>
          <w:w w:val="105"/>
          <w:sz w:val="24"/>
        </w:rPr>
        <w:t>associated</w:t>
      </w:r>
      <w:r>
        <w:rPr>
          <w:strike w:val="0"/>
          <w:spacing w:val="-4"/>
          <w:w w:val="105"/>
          <w:sz w:val="24"/>
        </w:rPr>
        <w:t> </w:t>
      </w:r>
      <w:r>
        <w:rPr>
          <w:strike w:val="0"/>
          <w:w w:val="105"/>
          <w:sz w:val="24"/>
        </w:rPr>
        <w:t>with accreditation</w:t>
      </w:r>
      <w:r>
        <w:rPr>
          <w:strike w:val="0"/>
          <w:spacing w:val="-1"/>
          <w:w w:val="105"/>
          <w:sz w:val="24"/>
        </w:rPr>
        <w:t> </w:t>
      </w:r>
      <w:r>
        <w:rPr>
          <w:strike w:val="0"/>
          <w:w w:val="105"/>
          <w:sz w:val="24"/>
        </w:rPr>
        <w:t>and</w:t>
      </w:r>
      <w:r>
        <w:rPr>
          <w:strike w:val="0"/>
          <w:spacing w:val="-4"/>
          <w:w w:val="105"/>
          <w:sz w:val="24"/>
        </w:rPr>
        <w:t> </w:t>
      </w:r>
      <w:r>
        <w:rPr>
          <w:strike w:val="0"/>
          <w:w w:val="105"/>
          <w:sz w:val="24"/>
        </w:rPr>
        <w:t>development</w:t>
      </w:r>
      <w:r>
        <w:rPr>
          <w:strike w:val="0"/>
          <w:spacing w:val="-4"/>
          <w:w w:val="105"/>
          <w:sz w:val="24"/>
        </w:rPr>
        <w:t> </w:t>
      </w:r>
      <w:r>
        <w:rPr>
          <w:strike w:val="0"/>
          <w:w w:val="105"/>
          <w:sz w:val="24"/>
        </w:rPr>
        <w:t>of</w:t>
      </w:r>
      <w:r>
        <w:rPr>
          <w:strike w:val="0"/>
          <w:spacing w:val="-4"/>
          <w:w w:val="105"/>
          <w:sz w:val="24"/>
        </w:rPr>
        <w:t> </w:t>
      </w:r>
      <w:r>
        <w:rPr>
          <w:strike w:val="0"/>
          <w:w w:val="105"/>
          <w:sz w:val="24"/>
        </w:rPr>
        <w:t>Behavior</w:t>
      </w:r>
      <w:r>
        <w:rPr>
          <w:strike w:val="0"/>
          <w:spacing w:val="-2"/>
          <w:w w:val="105"/>
          <w:sz w:val="24"/>
        </w:rPr>
        <w:t> </w:t>
      </w:r>
      <w:r>
        <w:rPr>
          <w:strike w:val="0"/>
          <w:w w:val="105"/>
          <w:sz w:val="24"/>
        </w:rPr>
        <w:t>Analysis</w:t>
      </w:r>
      <w:r>
        <w:rPr>
          <w:strike w:val="0"/>
          <w:spacing w:val="-3"/>
          <w:w w:val="105"/>
          <w:sz w:val="24"/>
        </w:rPr>
        <w:t> </w:t>
      </w:r>
      <w:r>
        <w:rPr>
          <w:strike w:val="0"/>
          <w:w w:val="105"/>
          <w:sz w:val="24"/>
        </w:rPr>
        <w:t>at</w:t>
      </w:r>
      <w:r>
        <w:rPr>
          <w:strike w:val="0"/>
          <w:spacing w:val="-5"/>
          <w:w w:val="105"/>
          <w:sz w:val="24"/>
        </w:rPr>
        <w:t> </w:t>
      </w:r>
      <w:r>
        <w:rPr>
          <w:strike w:val="0"/>
          <w:spacing w:val="-4"/>
          <w:w w:val="105"/>
          <w:sz w:val="24"/>
        </w:rPr>
        <w:t>LSUS.</w:t>
      </w:r>
    </w:p>
    <w:p>
      <w:pPr>
        <w:pStyle w:val="ListParagraph"/>
        <w:spacing w:after="0" w:line="300" w:lineRule="exact"/>
        <w:jc w:val="left"/>
        <w:rPr>
          <w:rFonts w:ascii="Symbol" w:hAnsi="Symbol"/>
          <w:sz w:val="24"/>
        </w:rPr>
        <w:sectPr>
          <w:headerReference w:type="default" r:id="rId5"/>
          <w:footerReference w:type="default" r:id="rId6"/>
          <w:type w:val="continuous"/>
          <w:pgSz w:w="12240" w:h="15840"/>
          <w:pgMar w:header="200" w:footer="407" w:top="1900" w:bottom="600" w:left="1080" w:right="720"/>
          <w:pgNumType w:start="1"/>
        </w:sectPr>
      </w:pPr>
    </w:p>
    <w:p>
      <w:pPr>
        <w:pStyle w:val="BodyText"/>
        <w:spacing w:before="113"/>
      </w:pPr>
    </w:p>
    <w:p>
      <w:pPr>
        <w:pStyle w:val="Heading1"/>
      </w:pPr>
      <w:r>
        <w:rPr>
          <w:w w:val="105"/>
        </w:rPr>
        <w:t>Required</w:t>
      </w:r>
      <w:r>
        <w:rPr>
          <w:spacing w:val="15"/>
          <w:w w:val="110"/>
        </w:rPr>
        <w:t> </w:t>
      </w:r>
      <w:r>
        <w:rPr>
          <w:spacing w:val="-2"/>
          <w:w w:val="110"/>
        </w:rPr>
        <w:t>Qualifications:</w:t>
      </w:r>
    </w:p>
    <w:p>
      <w:pPr>
        <w:pStyle w:val="ListParagraph"/>
        <w:numPr>
          <w:ilvl w:val="0"/>
          <w:numId w:val="1"/>
        </w:numPr>
        <w:tabs>
          <w:tab w:pos="720" w:val="left" w:leader="none"/>
        </w:tabs>
        <w:spacing w:line="259" w:lineRule="auto" w:before="1" w:after="0"/>
        <w:ind w:left="720" w:right="293" w:hanging="360"/>
        <w:jc w:val="left"/>
        <w:rPr>
          <w:rFonts w:ascii="Symbol" w:hAnsi="Symbol"/>
          <w:sz w:val="24"/>
        </w:rPr>
      </w:pPr>
      <w:r>
        <w:rPr>
          <w:w w:val="105"/>
          <w:sz w:val="24"/>
        </w:rPr>
        <w:t>A</w:t>
      </w:r>
      <w:r>
        <w:rPr>
          <w:spacing w:val="-1"/>
          <w:w w:val="105"/>
          <w:sz w:val="24"/>
        </w:rPr>
        <w:t> </w:t>
      </w:r>
      <w:r>
        <w:rPr>
          <w:w w:val="105"/>
          <w:sz w:val="24"/>
        </w:rPr>
        <w:t>PhD</w:t>
      </w:r>
      <w:r>
        <w:rPr>
          <w:spacing w:val="-4"/>
          <w:w w:val="105"/>
          <w:sz w:val="24"/>
        </w:rPr>
        <w:t> </w:t>
      </w:r>
      <w:r>
        <w:rPr>
          <w:w w:val="105"/>
          <w:sz w:val="24"/>
        </w:rPr>
        <w:t>in</w:t>
      </w:r>
      <w:r>
        <w:rPr>
          <w:spacing w:val="-2"/>
          <w:w w:val="105"/>
          <w:sz w:val="24"/>
        </w:rPr>
        <w:t> </w:t>
      </w:r>
      <w:r>
        <w:rPr>
          <w:w w:val="105"/>
          <w:sz w:val="24"/>
        </w:rPr>
        <w:t>Psychology</w:t>
      </w:r>
      <w:r>
        <w:rPr>
          <w:spacing w:val="-4"/>
          <w:w w:val="105"/>
          <w:sz w:val="24"/>
        </w:rPr>
        <w:t> </w:t>
      </w:r>
      <w:r>
        <w:rPr>
          <w:w w:val="105"/>
          <w:sz w:val="24"/>
        </w:rPr>
        <w:t>or</w:t>
      </w:r>
      <w:r>
        <w:rPr>
          <w:spacing w:val="-2"/>
          <w:w w:val="105"/>
          <w:sz w:val="24"/>
        </w:rPr>
        <w:t> </w:t>
      </w:r>
      <w:r>
        <w:rPr>
          <w:w w:val="105"/>
          <w:sz w:val="24"/>
        </w:rPr>
        <w:t>a</w:t>
      </w:r>
      <w:r>
        <w:rPr>
          <w:spacing w:val="-2"/>
          <w:w w:val="105"/>
          <w:sz w:val="24"/>
        </w:rPr>
        <w:t> </w:t>
      </w:r>
      <w:r>
        <w:rPr>
          <w:w w:val="105"/>
          <w:sz w:val="24"/>
        </w:rPr>
        <w:t>related</w:t>
      </w:r>
      <w:r>
        <w:rPr>
          <w:spacing w:val="-4"/>
          <w:w w:val="105"/>
          <w:sz w:val="24"/>
        </w:rPr>
        <w:t> </w:t>
      </w:r>
      <w:r>
        <w:rPr>
          <w:w w:val="105"/>
          <w:sz w:val="24"/>
        </w:rPr>
        <w:t>field.</w:t>
      </w:r>
      <w:r>
        <w:rPr>
          <w:spacing w:val="40"/>
          <w:w w:val="105"/>
          <w:sz w:val="24"/>
        </w:rPr>
        <w:t> </w:t>
      </w:r>
      <w:r>
        <w:rPr>
          <w:w w:val="105"/>
          <w:sz w:val="24"/>
        </w:rPr>
        <w:t>ABD</w:t>
      </w:r>
      <w:r>
        <w:rPr>
          <w:spacing w:val="-4"/>
          <w:w w:val="105"/>
          <w:sz w:val="24"/>
        </w:rPr>
        <w:t> </w:t>
      </w:r>
      <w:r>
        <w:rPr>
          <w:w w:val="105"/>
          <w:sz w:val="24"/>
        </w:rPr>
        <w:t>will be</w:t>
      </w:r>
      <w:r>
        <w:rPr>
          <w:spacing w:val="-5"/>
          <w:w w:val="105"/>
          <w:sz w:val="24"/>
        </w:rPr>
        <w:t> </w:t>
      </w:r>
      <w:r>
        <w:rPr>
          <w:w w:val="105"/>
          <w:sz w:val="24"/>
        </w:rPr>
        <w:t>considered;</w:t>
      </w:r>
      <w:r>
        <w:rPr>
          <w:spacing w:val="-5"/>
          <w:w w:val="105"/>
          <w:sz w:val="24"/>
        </w:rPr>
        <w:t> </w:t>
      </w:r>
      <w:r>
        <w:rPr>
          <w:w w:val="105"/>
          <w:sz w:val="24"/>
        </w:rPr>
        <w:t>degree</w:t>
      </w:r>
      <w:r>
        <w:rPr>
          <w:spacing w:val="-5"/>
          <w:w w:val="105"/>
          <w:sz w:val="24"/>
        </w:rPr>
        <w:t> </w:t>
      </w:r>
      <w:r>
        <w:rPr>
          <w:w w:val="105"/>
          <w:sz w:val="24"/>
        </w:rPr>
        <w:t>must</w:t>
      </w:r>
      <w:r>
        <w:rPr>
          <w:spacing w:val="-5"/>
          <w:w w:val="105"/>
          <w:sz w:val="24"/>
        </w:rPr>
        <w:t> </w:t>
      </w:r>
      <w:r>
        <w:rPr>
          <w:w w:val="105"/>
          <w:sz w:val="24"/>
        </w:rPr>
        <w:t>be</w:t>
      </w:r>
      <w:r>
        <w:rPr>
          <w:spacing w:val="-5"/>
          <w:w w:val="105"/>
          <w:sz w:val="24"/>
        </w:rPr>
        <w:t> </w:t>
      </w:r>
      <w:r>
        <w:rPr>
          <w:w w:val="105"/>
          <w:sz w:val="24"/>
        </w:rPr>
        <w:t>conferred</w:t>
      </w:r>
      <w:r>
        <w:rPr>
          <w:spacing w:val="-4"/>
          <w:w w:val="105"/>
          <w:sz w:val="24"/>
        </w:rPr>
        <w:t> </w:t>
      </w:r>
      <w:r>
        <w:rPr>
          <w:w w:val="105"/>
          <w:sz w:val="24"/>
        </w:rPr>
        <w:t>by the time of appointment.</w:t>
      </w:r>
    </w:p>
    <w:p>
      <w:pPr>
        <w:pStyle w:val="ListParagraph"/>
        <w:numPr>
          <w:ilvl w:val="0"/>
          <w:numId w:val="1"/>
        </w:numPr>
        <w:tabs>
          <w:tab w:pos="720" w:val="left" w:leader="none"/>
        </w:tabs>
        <w:spacing w:line="240" w:lineRule="auto" w:before="3" w:after="0"/>
        <w:ind w:left="720" w:right="0" w:hanging="360"/>
        <w:jc w:val="left"/>
        <w:rPr>
          <w:rFonts w:ascii="Symbol" w:hAnsi="Symbol"/>
          <w:sz w:val="24"/>
        </w:rPr>
      </w:pPr>
      <w:r>
        <w:rPr>
          <w:w w:val="105"/>
          <w:sz w:val="24"/>
        </w:rPr>
        <w:t>BCBA</w:t>
      </w:r>
      <w:r>
        <w:rPr>
          <w:spacing w:val="-3"/>
          <w:w w:val="105"/>
          <w:sz w:val="24"/>
        </w:rPr>
        <w:t> </w:t>
      </w:r>
      <w:r>
        <w:rPr>
          <w:w w:val="105"/>
          <w:sz w:val="24"/>
        </w:rPr>
        <w:t>or</w:t>
      </w:r>
      <w:r>
        <w:rPr>
          <w:spacing w:val="-5"/>
          <w:w w:val="105"/>
          <w:sz w:val="24"/>
        </w:rPr>
        <w:t> </w:t>
      </w:r>
      <w:r>
        <w:rPr>
          <w:w w:val="105"/>
          <w:sz w:val="24"/>
        </w:rPr>
        <w:t>BCBA-D</w:t>
      </w:r>
      <w:r>
        <w:rPr>
          <w:spacing w:val="-6"/>
          <w:w w:val="105"/>
          <w:sz w:val="24"/>
        </w:rPr>
        <w:t> </w:t>
      </w:r>
      <w:r>
        <w:rPr>
          <w:w w:val="105"/>
          <w:sz w:val="24"/>
        </w:rPr>
        <w:t>certification</w:t>
      </w:r>
      <w:r>
        <w:rPr>
          <w:spacing w:val="-3"/>
          <w:w w:val="105"/>
          <w:sz w:val="24"/>
        </w:rPr>
        <w:t> </w:t>
      </w:r>
      <w:r>
        <w:rPr>
          <w:w w:val="105"/>
          <w:sz w:val="24"/>
        </w:rPr>
        <w:t>or</w:t>
      </w:r>
      <w:r>
        <w:rPr>
          <w:spacing w:val="-4"/>
          <w:w w:val="105"/>
          <w:sz w:val="24"/>
        </w:rPr>
        <w:t> </w:t>
      </w:r>
      <w:r>
        <w:rPr>
          <w:w w:val="105"/>
          <w:sz w:val="24"/>
        </w:rPr>
        <w:t>eligibility</w:t>
      </w:r>
      <w:r>
        <w:rPr>
          <w:spacing w:val="-4"/>
          <w:w w:val="105"/>
          <w:sz w:val="24"/>
        </w:rPr>
        <w:t> </w:t>
      </w:r>
      <w:r>
        <w:rPr>
          <w:w w:val="105"/>
          <w:sz w:val="24"/>
        </w:rPr>
        <w:t>for</w:t>
      </w:r>
      <w:r>
        <w:rPr>
          <w:spacing w:val="-4"/>
          <w:w w:val="105"/>
          <w:sz w:val="24"/>
        </w:rPr>
        <w:t> </w:t>
      </w:r>
      <w:r>
        <w:rPr>
          <w:w w:val="105"/>
          <w:sz w:val="24"/>
        </w:rPr>
        <w:t>certification,</w:t>
      </w:r>
      <w:r>
        <w:rPr>
          <w:spacing w:val="-6"/>
          <w:w w:val="105"/>
          <w:sz w:val="24"/>
        </w:rPr>
        <w:t> </w:t>
      </w:r>
      <w:r>
        <w:rPr>
          <w:w w:val="105"/>
          <w:sz w:val="24"/>
        </w:rPr>
        <w:t>and</w:t>
      </w:r>
      <w:r>
        <w:rPr>
          <w:spacing w:val="-7"/>
          <w:w w:val="105"/>
          <w:sz w:val="24"/>
        </w:rPr>
        <w:t> </w:t>
      </w:r>
      <w:r>
        <w:rPr>
          <w:w w:val="105"/>
          <w:sz w:val="24"/>
        </w:rPr>
        <w:t>eligibility</w:t>
      </w:r>
      <w:r>
        <w:rPr>
          <w:spacing w:val="-4"/>
          <w:w w:val="105"/>
          <w:sz w:val="24"/>
        </w:rPr>
        <w:t> </w:t>
      </w:r>
      <w:r>
        <w:rPr>
          <w:w w:val="105"/>
          <w:sz w:val="24"/>
        </w:rPr>
        <w:t>to</w:t>
      </w:r>
      <w:r>
        <w:rPr>
          <w:spacing w:val="-3"/>
          <w:w w:val="105"/>
          <w:sz w:val="24"/>
        </w:rPr>
        <w:t> </w:t>
      </w:r>
      <w:r>
        <w:rPr>
          <w:w w:val="105"/>
          <w:sz w:val="24"/>
        </w:rPr>
        <w:t>teach</w:t>
      </w:r>
      <w:r>
        <w:rPr>
          <w:spacing w:val="-3"/>
          <w:w w:val="105"/>
          <w:sz w:val="24"/>
        </w:rPr>
        <w:t> </w:t>
      </w:r>
      <w:r>
        <w:rPr>
          <w:spacing w:val="-2"/>
          <w:w w:val="105"/>
          <w:sz w:val="24"/>
        </w:rPr>
        <w:t>courses</w:t>
      </w:r>
    </w:p>
    <w:p>
      <w:pPr>
        <w:pStyle w:val="BodyText"/>
        <w:spacing w:before="23"/>
        <w:ind w:left="720"/>
      </w:pPr>
      <w:r>
        <w:rPr>
          <w:w w:val="105"/>
        </w:rPr>
        <w:t>and</w:t>
      </w:r>
      <w:r>
        <w:rPr>
          <w:spacing w:val="2"/>
          <w:w w:val="105"/>
        </w:rPr>
        <w:t> </w:t>
      </w:r>
      <w:r>
        <w:rPr>
          <w:w w:val="105"/>
        </w:rPr>
        <w:t>supervise</w:t>
      </w:r>
      <w:r>
        <w:rPr>
          <w:spacing w:val="1"/>
          <w:w w:val="105"/>
        </w:rPr>
        <w:t> </w:t>
      </w:r>
      <w:r>
        <w:rPr>
          <w:w w:val="105"/>
        </w:rPr>
        <w:t>students’</w:t>
      </w:r>
      <w:r>
        <w:rPr>
          <w:spacing w:val="7"/>
          <w:w w:val="105"/>
        </w:rPr>
        <w:t> </w:t>
      </w:r>
      <w:r>
        <w:rPr>
          <w:w w:val="105"/>
        </w:rPr>
        <w:t>practical</w:t>
      </w:r>
      <w:r>
        <w:rPr>
          <w:spacing w:val="2"/>
          <w:w w:val="105"/>
        </w:rPr>
        <w:t> </w:t>
      </w:r>
      <w:r>
        <w:rPr>
          <w:w w:val="105"/>
        </w:rPr>
        <w:t>experiences</w:t>
      </w:r>
      <w:r>
        <w:rPr>
          <w:spacing w:val="3"/>
          <w:w w:val="105"/>
        </w:rPr>
        <w:t> </w:t>
      </w:r>
      <w:r>
        <w:rPr>
          <w:w w:val="105"/>
        </w:rPr>
        <w:t>in</w:t>
      </w:r>
      <w:r>
        <w:rPr>
          <w:spacing w:val="11"/>
          <w:w w:val="105"/>
        </w:rPr>
        <w:t> </w:t>
      </w:r>
      <w:r>
        <w:rPr>
          <w:w w:val="105"/>
        </w:rPr>
        <w:t>Applied</w:t>
      </w:r>
      <w:r>
        <w:rPr>
          <w:spacing w:val="3"/>
          <w:w w:val="105"/>
        </w:rPr>
        <w:t> </w:t>
      </w:r>
      <w:r>
        <w:rPr>
          <w:w w:val="105"/>
        </w:rPr>
        <w:t>Behavior</w:t>
      </w:r>
      <w:r>
        <w:rPr>
          <w:spacing w:val="5"/>
          <w:w w:val="105"/>
        </w:rPr>
        <w:t> </w:t>
      </w:r>
      <w:r>
        <w:rPr>
          <w:spacing w:val="-2"/>
          <w:w w:val="105"/>
        </w:rPr>
        <w:t>Analysis.</w:t>
      </w:r>
    </w:p>
    <w:p>
      <w:pPr>
        <w:pStyle w:val="ListParagraph"/>
        <w:numPr>
          <w:ilvl w:val="0"/>
          <w:numId w:val="1"/>
        </w:numPr>
        <w:tabs>
          <w:tab w:pos="720" w:val="left" w:leader="none"/>
        </w:tabs>
        <w:spacing w:line="240" w:lineRule="auto" w:before="26" w:after="0"/>
        <w:ind w:left="720" w:right="0" w:hanging="360"/>
        <w:jc w:val="left"/>
        <w:rPr>
          <w:rFonts w:ascii="Symbol" w:hAnsi="Symbol"/>
          <w:sz w:val="24"/>
        </w:rPr>
      </w:pPr>
      <w:r>
        <w:rPr>
          <w:w w:val="105"/>
          <w:sz w:val="24"/>
        </w:rPr>
        <w:t>Licensure</w:t>
      </w:r>
      <w:r>
        <w:rPr>
          <w:spacing w:val="-8"/>
          <w:w w:val="105"/>
          <w:sz w:val="24"/>
        </w:rPr>
        <w:t> </w:t>
      </w:r>
      <w:r>
        <w:rPr>
          <w:w w:val="105"/>
          <w:sz w:val="24"/>
        </w:rPr>
        <w:t>or</w:t>
      </w:r>
      <w:r>
        <w:rPr>
          <w:spacing w:val="-4"/>
          <w:w w:val="105"/>
          <w:sz w:val="24"/>
        </w:rPr>
        <w:t> </w:t>
      </w:r>
      <w:r>
        <w:rPr>
          <w:w w:val="105"/>
          <w:sz w:val="24"/>
        </w:rPr>
        <w:t>eligibility</w:t>
      </w:r>
      <w:r>
        <w:rPr>
          <w:spacing w:val="-4"/>
          <w:w w:val="105"/>
          <w:sz w:val="24"/>
        </w:rPr>
        <w:t> </w:t>
      </w:r>
      <w:r>
        <w:rPr>
          <w:w w:val="105"/>
          <w:sz w:val="24"/>
        </w:rPr>
        <w:t>for</w:t>
      </w:r>
      <w:r>
        <w:rPr>
          <w:spacing w:val="-4"/>
          <w:w w:val="105"/>
          <w:sz w:val="24"/>
        </w:rPr>
        <w:t> </w:t>
      </w:r>
      <w:r>
        <w:rPr>
          <w:w w:val="105"/>
          <w:sz w:val="24"/>
        </w:rPr>
        <w:t>licensure</w:t>
      </w:r>
      <w:r>
        <w:rPr>
          <w:spacing w:val="-8"/>
          <w:w w:val="105"/>
          <w:sz w:val="24"/>
        </w:rPr>
        <w:t> </w:t>
      </w:r>
      <w:r>
        <w:rPr>
          <w:w w:val="105"/>
          <w:sz w:val="24"/>
        </w:rPr>
        <w:t>as</w:t>
      </w:r>
      <w:r>
        <w:rPr>
          <w:spacing w:val="-6"/>
          <w:w w:val="105"/>
          <w:sz w:val="24"/>
        </w:rPr>
        <w:t> </w:t>
      </w:r>
      <w:r>
        <w:rPr>
          <w:w w:val="105"/>
          <w:sz w:val="24"/>
        </w:rPr>
        <w:t>a</w:t>
      </w:r>
      <w:r>
        <w:rPr>
          <w:spacing w:val="-4"/>
          <w:w w:val="105"/>
          <w:sz w:val="24"/>
        </w:rPr>
        <w:t> </w:t>
      </w:r>
      <w:r>
        <w:rPr>
          <w:w w:val="105"/>
          <w:sz w:val="24"/>
        </w:rPr>
        <w:t>behavior</w:t>
      </w:r>
      <w:r>
        <w:rPr>
          <w:spacing w:val="-5"/>
          <w:w w:val="105"/>
          <w:sz w:val="24"/>
        </w:rPr>
        <w:t> </w:t>
      </w:r>
      <w:r>
        <w:rPr>
          <w:w w:val="105"/>
          <w:sz w:val="24"/>
        </w:rPr>
        <w:t>analyst</w:t>
      </w:r>
      <w:r>
        <w:rPr>
          <w:spacing w:val="-7"/>
          <w:w w:val="105"/>
          <w:sz w:val="24"/>
        </w:rPr>
        <w:t> </w:t>
      </w:r>
      <w:r>
        <w:rPr>
          <w:w w:val="105"/>
          <w:sz w:val="24"/>
        </w:rPr>
        <w:t>in</w:t>
      </w:r>
      <w:r>
        <w:rPr>
          <w:spacing w:val="-3"/>
          <w:w w:val="105"/>
          <w:sz w:val="24"/>
        </w:rPr>
        <w:t> </w:t>
      </w:r>
      <w:r>
        <w:rPr>
          <w:w w:val="105"/>
          <w:sz w:val="24"/>
        </w:rPr>
        <w:t>the</w:t>
      </w:r>
      <w:r>
        <w:rPr>
          <w:spacing w:val="-8"/>
          <w:w w:val="105"/>
          <w:sz w:val="24"/>
        </w:rPr>
        <w:t> </w:t>
      </w:r>
      <w:r>
        <w:rPr>
          <w:w w:val="105"/>
          <w:sz w:val="24"/>
        </w:rPr>
        <w:t>state</w:t>
      </w:r>
      <w:r>
        <w:rPr>
          <w:spacing w:val="-7"/>
          <w:w w:val="105"/>
          <w:sz w:val="24"/>
        </w:rPr>
        <w:t> </w:t>
      </w:r>
      <w:r>
        <w:rPr>
          <w:w w:val="105"/>
          <w:sz w:val="24"/>
        </w:rPr>
        <w:t>of</w:t>
      </w:r>
      <w:r>
        <w:rPr>
          <w:spacing w:val="-6"/>
          <w:w w:val="105"/>
          <w:sz w:val="24"/>
        </w:rPr>
        <w:t> </w:t>
      </w:r>
      <w:r>
        <w:rPr>
          <w:spacing w:val="-2"/>
          <w:w w:val="105"/>
          <w:sz w:val="24"/>
        </w:rPr>
        <w:t>Louisiana.</w:t>
      </w:r>
    </w:p>
    <w:p>
      <w:pPr>
        <w:pStyle w:val="ListParagraph"/>
        <w:numPr>
          <w:ilvl w:val="0"/>
          <w:numId w:val="1"/>
        </w:numPr>
        <w:tabs>
          <w:tab w:pos="720" w:val="left" w:leader="none"/>
        </w:tabs>
        <w:spacing w:line="261" w:lineRule="auto" w:before="26" w:after="0"/>
        <w:ind w:left="720" w:right="886" w:hanging="360"/>
        <w:jc w:val="left"/>
        <w:rPr>
          <w:rFonts w:ascii="Symbol" w:hAnsi="Symbol"/>
          <w:sz w:val="24"/>
        </w:rPr>
      </w:pPr>
      <w:r>
        <w:rPr>
          <w:w w:val="105"/>
          <w:sz w:val="24"/>
        </w:rPr>
        <w:t>Demonstrated commitment to teaching excellence and commitment to equitable and accessible teaching practices.</w:t>
      </w:r>
    </w:p>
    <w:p>
      <w:pPr>
        <w:pStyle w:val="Heading1"/>
        <w:spacing w:before="292"/>
      </w:pPr>
      <w:r>
        <w:rPr>
          <w:w w:val="105"/>
        </w:rPr>
        <w:t>Preferred</w:t>
      </w:r>
      <w:r>
        <w:rPr>
          <w:spacing w:val="4"/>
          <w:w w:val="110"/>
        </w:rPr>
        <w:t> </w:t>
      </w:r>
      <w:r>
        <w:rPr>
          <w:spacing w:val="-2"/>
          <w:w w:val="110"/>
        </w:rPr>
        <w:t>Qualifications:</w:t>
      </w:r>
    </w:p>
    <w:p>
      <w:pPr>
        <w:pStyle w:val="ListParagraph"/>
        <w:numPr>
          <w:ilvl w:val="0"/>
          <w:numId w:val="1"/>
        </w:numPr>
        <w:tabs>
          <w:tab w:pos="720" w:val="left" w:leader="none"/>
        </w:tabs>
        <w:spacing w:line="240" w:lineRule="auto" w:before="2" w:after="0"/>
        <w:ind w:left="720" w:right="0" w:hanging="360"/>
        <w:jc w:val="left"/>
        <w:rPr>
          <w:rFonts w:ascii="Symbol" w:hAnsi="Symbol"/>
          <w:sz w:val="24"/>
        </w:rPr>
      </w:pPr>
      <w:r>
        <w:rPr>
          <w:w w:val="105"/>
          <w:sz w:val="24"/>
        </w:rPr>
        <w:t>Evidence</w:t>
      </w:r>
      <w:r>
        <w:rPr>
          <w:spacing w:val="-11"/>
          <w:w w:val="105"/>
          <w:sz w:val="24"/>
        </w:rPr>
        <w:t> </w:t>
      </w:r>
      <w:r>
        <w:rPr>
          <w:w w:val="105"/>
          <w:sz w:val="24"/>
        </w:rPr>
        <w:t>of,</w:t>
      </w:r>
      <w:r>
        <w:rPr>
          <w:spacing w:val="-10"/>
          <w:w w:val="105"/>
          <w:sz w:val="24"/>
        </w:rPr>
        <w:t> </w:t>
      </w:r>
      <w:r>
        <w:rPr>
          <w:w w:val="105"/>
          <w:sz w:val="24"/>
        </w:rPr>
        <w:t>or</w:t>
      </w:r>
      <w:r>
        <w:rPr>
          <w:spacing w:val="-7"/>
          <w:w w:val="105"/>
          <w:sz w:val="24"/>
        </w:rPr>
        <w:t> </w:t>
      </w:r>
      <w:r>
        <w:rPr>
          <w:w w:val="105"/>
          <w:sz w:val="24"/>
        </w:rPr>
        <w:t>potential</w:t>
      </w:r>
      <w:r>
        <w:rPr>
          <w:spacing w:val="-10"/>
          <w:w w:val="105"/>
          <w:sz w:val="24"/>
        </w:rPr>
        <w:t> </w:t>
      </w:r>
      <w:r>
        <w:rPr>
          <w:w w:val="105"/>
          <w:sz w:val="24"/>
        </w:rPr>
        <w:t>for,</w:t>
      </w:r>
      <w:r>
        <w:rPr>
          <w:spacing w:val="-8"/>
          <w:w w:val="105"/>
          <w:sz w:val="24"/>
        </w:rPr>
        <w:t> </w:t>
      </w:r>
      <w:r>
        <w:rPr>
          <w:w w:val="105"/>
          <w:sz w:val="24"/>
        </w:rPr>
        <w:t>effective</w:t>
      </w:r>
      <w:r>
        <w:rPr>
          <w:spacing w:val="-11"/>
          <w:w w:val="105"/>
          <w:sz w:val="24"/>
        </w:rPr>
        <w:t> </w:t>
      </w:r>
      <w:r>
        <w:rPr>
          <w:w w:val="105"/>
          <w:sz w:val="24"/>
        </w:rPr>
        <w:t>teaching</w:t>
      </w:r>
      <w:r>
        <w:rPr>
          <w:spacing w:val="-9"/>
          <w:w w:val="105"/>
          <w:sz w:val="24"/>
        </w:rPr>
        <w:t> </w:t>
      </w:r>
      <w:r>
        <w:rPr>
          <w:w w:val="105"/>
          <w:sz w:val="24"/>
        </w:rPr>
        <w:t>at</w:t>
      </w:r>
      <w:r>
        <w:rPr>
          <w:spacing w:val="-11"/>
          <w:w w:val="105"/>
          <w:sz w:val="24"/>
        </w:rPr>
        <w:t> </w:t>
      </w:r>
      <w:r>
        <w:rPr>
          <w:w w:val="105"/>
          <w:sz w:val="24"/>
        </w:rPr>
        <w:t>the</w:t>
      </w:r>
      <w:r>
        <w:rPr>
          <w:spacing w:val="-11"/>
          <w:w w:val="105"/>
          <w:sz w:val="24"/>
        </w:rPr>
        <w:t> </w:t>
      </w:r>
      <w:r>
        <w:rPr>
          <w:w w:val="105"/>
          <w:sz w:val="24"/>
        </w:rPr>
        <w:t>college</w:t>
      </w:r>
      <w:r>
        <w:rPr>
          <w:spacing w:val="-10"/>
          <w:w w:val="105"/>
          <w:sz w:val="24"/>
        </w:rPr>
        <w:t> </w:t>
      </w:r>
      <w:r>
        <w:rPr>
          <w:spacing w:val="-2"/>
          <w:w w:val="105"/>
          <w:sz w:val="24"/>
        </w:rPr>
        <w:t>level.</w:t>
      </w:r>
    </w:p>
    <w:p>
      <w:pPr>
        <w:pStyle w:val="ListParagraph"/>
        <w:numPr>
          <w:ilvl w:val="0"/>
          <w:numId w:val="1"/>
        </w:numPr>
        <w:tabs>
          <w:tab w:pos="720" w:val="left" w:leader="none"/>
        </w:tabs>
        <w:spacing w:line="240" w:lineRule="auto" w:before="26" w:after="0"/>
        <w:ind w:left="720" w:right="0" w:hanging="360"/>
        <w:jc w:val="left"/>
        <w:rPr>
          <w:rFonts w:ascii="Symbol" w:hAnsi="Symbol"/>
          <w:sz w:val="24"/>
        </w:rPr>
      </w:pPr>
      <w:r>
        <w:rPr>
          <w:w w:val="105"/>
          <w:sz w:val="24"/>
        </w:rPr>
        <w:t>Evidence</w:t>
      </w:r>
      <w:r>
        <w:rPr>
          <w:spacing w:val="-11"/>
          <w:w w:val="105"/>
          <w:sz w:val="24"/>
        </w:rPr>
        <w:t> </w:t>
      </w:r>
      <w:r>
        <w:rPr>
          <w:w w:val="105"/>
          <w:sz w:val="24"/>
        </w:rPr>
        <w:t>of</w:t>
      </w:r>
      <w:r>
        <w:rPr>
          <w:spacing w:val="-10"/>
          <w:w w:val="105"/>
          <w:sz w:val="24"/>
        </w:rPr>
        <w:t> </w:t>
      </w:r>
      <w:r>
        <w:rPr>
          <w:w w:val="105"/>
          <w:sz w:val="24"/>
        </w:rPr>
        <w:t>a</w:t>
      </w:r>
      <w:r>
        <w:rPr>
          <w:spacing w:val="-7"/>
          <w:w w:val="105"/>
          <w:sz w:val="24"/>
        </w:rPr>
        <w:t> </w:t>
      </w:r>
      <w:r>
        <w:rPr>
          <w:w w:val="105"/>
          <w:sz w:val="24"/>
        </w:rPr>
        <w:t>record</w:t>
      </w:r>
      <w:r>
        <w:rPr>
          <w:spacing w:val="-10"/>
          <w:w w:val="105"/>
          <w:sz w:val="24"/>
        </w:rPr>
        <w:t> </w:t>
      </w:r>
      <w:r>
        <w:rPr>
          <w:w w:val="105"/>
          <w:sz w:val="24"/>
        </w:rPr>
        <w:t>of</w:t>
      </w:r>
      <w:r>
        <w:rPr>
          <w:spacing w:val="-10"/>
          <w:w w:val="105"/>
          <w:sz w:val="24"/>
        </w:rPr>
        <w:t> </w:t>
      </w:r>
      <w:r>
        <w:rPr>
          <w:w w:val="105"/>
          <w:sz w:val="24"/>
        </w:rPr>
        <w:t>(or</w:t>
      </w:r>
      <w:r>
        <w:rPr>
          <w:spacing w:val="-8"/>
          <w:w w:val="105"/>
          <w:sz w:val="24"/>
        </w:rPr>
        <w:t> </w:t>
      </w:r>
      <w:r>
        <w:rPr>
          <w:w w:val="105"/>
          <w:sz w:val="24"/>
        </w:rPr>
        <w:t>potential</w:t>
      </w:r>
      <w:r>
        <w:rPr>
          <w:spacing w:val="-10"/>
          <w:w w:val="105"/>
          <w:sz w:val="24"/>
        </w:rPr>
        <w:t> </w:t>
      </w:r>
      <w:r>
        <w:rPr>
          <w:w w:val="105"/>
          <w:sz w:val="24"/>
        </w:rPr>
        <w:t>for)</w:t>
      </w:r>
      <w:r>
        <w:rPr>
          <w:spacing w:val="-8"/>
          <w:w w:val="105"/>
          <w:sz w:val="24"/>
        </w:rPr>
        <w:t> </w:t>
      </w:r>
      <w:r>
        <w:rPr>
          <w:w w:val="105"/>
          <w:sz w:val="24"/>
        </w:rPr>
        <w:t>research</w:t>
      </w:r>
      <w:r>
        <w:rPr>
          <w:spacing w:val="-7"/>
          <w:w w:val="105"/>
          <w:sz w:val="24"/>
        </w:rPr>
        <w:t> </w:t>
      </w:r>
      <w:r>
        <w:rPr>
          <w:w w:val="105"/>
          <w:sz w:val="24"/>
        </w:rPr>
        <w:t>productivity</w:t>
      </w:r>
      <w:r>
        <w:rPr>
          <w:spacing w:val="-13"/>
          <w:w w:val="105"/>
          <w:sz w:val="24"/>
        </w:rPr>
        <w:t> </w:t>
      </w:r>
      <w:r>
        <w:rPr>
          <w:w w:val="105"/>
          <w:sz w:val="24"/>
        </w:rPr>
        <w:t>and</w:t>
      </w:r>
      <w:r>
        <w:rPr>
          <w:spacing w:val="-10"/>
          <w:w w:val="105"/>
          <w:sz w:val="24"/>
        </w:rPr>
        <w:t> </w:t>
      </w:r>
      <w:r>
        <w:rPr>
          <w:w w:val="105"/>
          <w:sz w:val="24"/>
        </w:rPr>
        <w:t>a</w:t>
      </w:r>
      <w:r>
        <w:rPr>
          <w:spacing w:val="-12"/>
          <w:w w:val="105"/>
          <w:sz w:val="24"/>
        </w:rPr>
        <w:t> </w:t>
      </w:r>
      <w:r>
        <w:rPr>
          <w:w w:val="105"/>
          <w:sz w:val="24"/>
        </w:rPr>
        <w:t>viable</w:t>
      </w:r>
      <w:r>
        <w:rPr>
          <w:spacing w:val="-11"/>
          <w:w w:val="105"/>
          <w:sz w:val="24"/>
        </w:rPr>
        <w:t> </w:t>
      </w:r>
      <w:r>
        <w:rPr>
          <w:w w:val="105"/>
          <w:sz w:val="24"/>
        </w:rPr>
        <w:t>research</w:t>
      </w:r>
      <w:r>
        <w:rPr>
          <w:spacing w:val="-7"/>
          <w:w w:val="105"/>
          <w:sz w:val="24"/>
        </w:rPr>
        <w:t> </w:t>
      </w:r>
      <w:r>
        <w:rPr>
          <w:spacing w:val="-2"/>
          <w:w w:val="105"/>
          <w:sz w:val="24"/>
        </w:rPr>
        <w:t>agenda.</w:t>
      </w:r>
    </w:p>
    <w:p>
      <w:pPr>
        <w:pStyle w:val="ListParagraph"/>
        <w:numPr>
          <w:ilvl w:val="0"/>
          <w:numId w:val="1"/>
        </w:numPr>
        <w:tabs>
          <w:tab w:pos="720" w:val="left" w:leader="none"/>
        </w:tabs>
        <w:spacing w:line="240" w:lineRule="auto" w:before="1" w:after="0"/>
        <w:ind w:left="720" w:right="0" w:hanging="360"/>
        <w:jc w:val="left"/>
        <w:rPr>
          <w:rFonts w:ascii="Symbol" w:hAnsi="Symbol"/>
          <w:sz w:val="24"/>
        </w:rPr>
      </w:pPr>
      <w:r>
        <w:rPr>
          <w:w w:val="105"/>
          <w:sz w:val="24"/>
        </w:rPr>
        <w:t>Eligibility</w:t>
      </w:r>
      <w:r>
        <w:rPr>
          <w:spacing w:val="-10"/>
          <w:w w:val="105"/>
          <w:sz w:val="24"/>
        </w:rPr>
        <w:t> </w:t>
      </w:r>
      <w:r>
        <w:rPr>
          <w:w w:val="105"/>
          <w:sz w:val="24"/>
        </w:rPr>
        <w:t>to</w:t>
      </w:r>
      <w:r>
        <w:rPr>
          <w:spacing w:val="-8"/>
          <w:w w:val="105"/>
          <w:sz w:val="24"/>
        </w:rPr>
        <w:t> </w:t>
      </w:r>
      <w:r>
        <w:rPr>
          <w:w w:val="105"/>
          <w:sz w:val="24"/>
        </w:rPr>
        <w:t>supervise</w:t>
      </w:r>
      <w:r>
        <w:rPr>
          <w:spacing w:val="-12"/>
          <w:w w:val="105"/>
          <w:sz w:val="24"/>
        </w:rPr>
        <w:t> </w:t>
      </w:r>
      <w:r>
        <w:rPr>
          <w:w w:val="105"/>
          <w:sz w:val="24"/>
        </w:rPr>
        <w:t>fieldwork</w:t>
      </w:r>
      <w:r>
        <w:rPr>
          <w:spacing w:val="-12"/>
          <w:w w:val="105"/>
          <w:sz w:val="24"/>
        </w:rPr>
        <w:t> </w:t>
      </w:r>
      <w:r>
        <w:rPr>
          <w:w w:val="105"/>
          <w:sz w:val="24"/>
        </w:rPr>
        <w:t>hours</w:t>
      </w:r>
      <w:r>
        <w:rPr>
          <w:spacing w:val="-11"/>
          <w:w w:val="105"/>
          <w:sz w:val="24"/>
        </w:rPr>
        <w:t> </w:t>
      </w:r>
      <w:r>
        <w:rPr>
          <w:w w:val="105"/>
          <w:sz w:val="24"/>
        </w:rPr>
        <w:t>toward</w:t>
      </w:r>
      <w:r>
        <w:rPr>
          <w:spacing w:val="-11"/>
          <w:w w:val="105"/>
          <w:sz w:val="24"/>
        </w:rPr>
        <w:t> </w:t>
      </w:r>
      <w:r>
        <w:rPr>
          <w:w w:val="105"/>
          <w:sz w:val="24"/>
        </w:rPr>
        <w:t>students’</w:t>
      </w:r>
      <w:r>
        <w:rPr>
          <w:spacing w:val="-8"/>
          <w:w w:val="105"/>
          <w:sz w:val="24"/>
        </w:rPr>
        <w:t> </w:t>
      </w:r>
      <w:r>
        <w:rPr>
          <w:spacing w:val="-2"/>
          <w:w w:val="105"/>
          <w:sz w:val="24"/>
        </w:rPr>
        <w:t>certification.</w:t>
      </w:r>
    </w:p>
    <w:p>
      <w:pPr>
        <w:pStyle w:val="ListParagraph"/>
        <w:numPr>
          <w:ilvl w:val="0"/>
          <w:numId w:val="1"/>
        </w:numPr>
        <w:tabs>
          <w:tab w:pos="720" w:val="left" w:leader="none"/>
        </w:tabs>
        <w:spacing w:line="240" w:lineRule="auto" w:before="26" w:after="0"/>
        <w:ind w:left="720" w:right="0" w:hanging="360"/>
        <w:jc w:val="left"/>
        <w:rPr>
          <w:rFonts w:ascii="Symbol" w:hAnsi="Symbol"/>
          <w:sz w:val="24"/>
        </w:rPr>
      </w:pPr>
      <w:r>
        <w:rPr>
          <w:w w:val="105"/>
          <w:sz w:val="24"/>
        </w:rPr>
        <w:t>Experience</w:t>
      </w:r>
      <w:r>
        <w:rPr>
          <w:spacing w:val="-15"/>
          <w:w w:val="105"/>
          <w:sz w:val="24"/>
        </w:rPr>
        <w:t> </w:t>
      </w:r>
      <w:r>
        <w:rPr>
          <w:w w:val="105"/>
          <w:sz w:val="24"/>
        </w:rPr>
        <w:t>with</w:t>
      </w:r>
      <w:r>
        <w:rPr>
          <w:spacing w:val="-12"/>
          <w:w w:val="105"/>
          <w:sz w:val="24"/>
        </w:rPr>
        <w:t> </w:t>
      </w:r>
      <w:r>
        <w:rPr>
          <w:spacing w:val="-2"/>
          <w:w w:val="105"/>
          <w:sz w:val="24"/>
        </w:rPr>
        <w:t>accreditation.</w:t>
      </w:r>
    </w:p>
    <w:p>
      <w:pPr>
        <w:pStyle w:val="BodyText"/>
        <w:spacing w:before="28"/>
      </w:pPr>
    </w:p>
    <w:p>
      <w:pPr>
        <w:pStyle w:val="Heading1"/>
      </w:pPr>
      <w:r>
        <w:rPr>
          <w:w w:val="110"/>
        </w:rPr>
        <w:t>Salary</w:t>
      </w:r>
      <w:r>
        <w:rPr>
          <w:spacing w:val="-5"/>
          <w:w w:val="110"/>
        </w:rPr>
        <w:t> </w:t>
      </w:r>
      <w:r>
        <w:rPr>
          <w:w w:val="110"/>
        </w:rPr>
        <w:t>and</w:t>
      </w:r>
      <w:r>
        <w:rPr>
          <w:spacing w:val="-6"/>
          <w:w w:val="110"/>
        </w:rPr>
        <w:t> </w:t>
      </w:r>
      <w:r>
        <w:rPr>
          <w:spacing w:val="-2"/>
          <w:w w:val="110"/>
        </w:rPr>
        <w:t>Benefits:</w:t>
      </w:r>
    </w:p>
    <w:p>
      <w:pPr>
        <w:pStyle w:val="ListParagraph"/>
        <w:numPr>
          <w:ilvl w:val="0"/>
          <w:numId w:val="1"/>
        </w:numPr>
        <w:tabs>
          <w:tab w:pos="720" w:val="left" w:leader="none"/>
        </w:tabs>
        <w:spacing w:line="240" w:lineRule="auto" w:before="2" w:after="0"/>
        <w:ind w:left="720" w:right="0" w:hanging="360"/>
        <w:jc w:val="left"/>
        <w:rPr>
          <w:rFonts w:ascii="Symbol" w:hAnsi="Symbol"/>
          <w:sz w:val="24"/>
        </w:rPr>
      </w:pPr>
      <w:r>
        <w:rPr>
          <w:w w:val="105"/>
          <w:sz w:val="24"/>
        </w:rPr>
        <w:t>Competitive</w:t>
      </w:r>
      <w:r>
        <w:rPr>
          <w:spacing w:val="-4"/>
          <w:w w:val="105"/>
          <w:sz w:val="24"/>
        </w:rPr>
        <w:t> </w:t>
      </w:r>
      <w:r>
        <w:rPr>
          <w:w w:val="105"/>
          <w:sz w:val="24"/>
        </w:rPr>
        <w:t>salary commensurate</w:t>
      </w:r>
      <w:r>
        <w:rPr>
          <w:spacing w:val="-3"/>
          <w:w w:val="105"/>
          <w:sz w:val="24"/>
        </w:rPr>
        <w:t> </w:t>
      </w:r>
      <w:r>
        <w:rPr>
          <w:w w:val="105"/>
          <w:sz w:val="24"/>
        </w:rPr>
        <w:t>with</w:t>
      </w:r>
      <w:r>
        <w:rPr>
          <w:spacing w:val="-1"/>
          <w:w w:val="105"/>
          <w:sz w:val="24"/>
        </w:rPr>
        <w:t> </w:t>
      </w:r>
      <w:r>
        <w:rPr>
          <w:spacing w:val="-2"/>
          <w:w w:val="105"/>
          <w:sz w:val="24"/>
        </w:rPr>
        <w:t>experience.</w:t>
      </w:r>
    </w:p>
    <w:p>
      <w:pPr>
        <w:pStyle w:val="ListParagraph"/>
        <w:numPr>
          <w:ilvl w:val="0"/>
          <w:numId w:val="1"/>
        </w:numPr>
        <w:tabs>
          <w:tab w:pos="720" w:val="left" w:leader="none"/>
        </w:tabs>
        <w:spacing w:line="240" w:lineRule="auto" w:before="1" w:after="0"/>
        <w:ind w:left="720" w:right="346" w:hanging="360"/>
        <w:jc w:val="left"/>
        <w:rPr>
          <w:rFonts w:ascii="Symbol" w:hAnsi="Symbol"/>
          <w:sz w:val="24"/>
        </w:rPr>
      </w:pPr>
      <w:r>
        <w:rPr>
          <w:w w:val="105"/>
          <w:sz w:val="24"/>
        </w:rPr>
        <w:t>Comprehensive benefits package, including health insurance, retirement plan options, and professional development support.</w:t>
      </w:r>
    </w:p>
    <w:p>
      <w:pPr>
        <w:pStyle w:val="BodyText"/>
      </w:pPr>
    </w:p>
    <w:p>
      <w:pPr>
        <w:pStyle w:val="Heading1"/>
      </w:pPr>
      <w:r>
        <w:rPr>
          <w:w w:val="105"/>
        </w:rPr>
        <w:t>Application</w:t>
      </w:r>
      <w:r>
        <w:rPr>
          <w:spacing w:val="29"/>
          <w:w w:val="115"/>
        </w:rPr>
        <w:t> </w:t>
      </w:r>
      <w:r>
        <w:rPr>
          <w:spacing w:val="-2"/>
          <w:w w:val="115"/>
        </w:rPr>
        <w:t>Process:</w:t>
      </w:r>
    </w:p>
    <w:p>
      <w:pPr>
        <w:pStyle w:val="BodyText"/>
      </w:pPr>
      <w:r>
        <w:rPr>
          <w:w w:val="105"/>
        </w:rPr>
        <w:t>Review</w:t>
      </w:r>
      <w:r>
        <w:rPr>
          <w:spacing w:val="-6"/>
          <w:w w:val="105"/>
        </w:rPr>
        <w:t> </w:t>
      </w:r>
      <w:r>
        <w:rPr>
          <w:w w:val="105"/>
        </w:rPr>
        <w:t>of</w:t>
      </w:r>
      <w:r>
        <w:rPr>
          <w:spacing w:val="-5"/>
          <w:w w:val="105"/>
        </w:rPr>
        <w:t> </w:t>
      </w:r>
      <w:r>
        <w:rPr>
          <w:w w:val="105"/>
        </w:rPr>
        <w:t>complete</w:t>
      </w:r>
      <w:r>
        <w:rPr>
          <w:spacing w:val="-7"/>
          <w:w w:val="105"/>
        </w:rPr>
        <w:t> </w:t>
      </w:r>
      <w:r>
        <w:rPr>
          <w:w w:val="105"/>
        </w:rPr>
        <w:t>applications</w:t>
      </w:r>
      <w:r>
        <w:rPr>
          <w:spacing w:val="-5"/>
          <w:w w:val="105"/>
        </w:rPr>
        <w:t> </w:t>
      </w:r>
      <w:r>
        <w:rPr>
          <w:w w:val="105"/>
        </w:rPr>
        <w:t>will</w:t>
      </w:r>
      <w:r>
        <w:rPr>
          <w:spacing w:val="-5"/>
          <w:w w:val="105"/>
        </w:rPr>
        <w:t> </w:t>
      </w:r>
      <w:r>
        <w:rPr>
          <w:w w:val="105"/>
        </w:rPr>
        <w:t>begin</w:t>
      </w:r>
      <w:r>
        <w:rPr>
          <w:spacing w:val="2"/>
          <w:w w:val="105"/>
        </w:rPr>
        <w:t> </w:t>
      </w:r>
      <w:r>
        <w:rPr>
          <w:w w:val="105"/>
        </w:rPr>
        <w:t>immediately</w:t>
      </w:r>
      <w:r>
        <w:rPr>
          <w:spacing w:val="-3"/>
          <w:w w:val="105"/>
        </w:rPr>
        <w:t> </w:t>
      </w:r>
      <w:r>
        <w:rPr>
          <w:w w:val="105"/>
        </w:rPr>
        <w:t>and</w:t>
      </w:r>
      <w:r>
        <w:rPr>
          <w:spacing w:val="-5"/>
          <w:w w:val="105"/>
        </w:rPr>
        <w:t> </w:t>
      </w:r>
      <w:r>
        <w:rPr>
          <w:w w:val="105"/>
        </w:rPr>
        <w:t>continue</w:t>
      </w:r>
      <w:r>
        <w:rPr>
          <w:spacing w:val="-5"/>
          <w:w w:val="105"/>
        </w:rPr>
        <w:t> </w:t>
      </w:r>
      <w:r>
        <w:rPr>
          <w:w w:val="105"/>
        </w:rPr>
        <w:t>until</w:t>
      </w:r>
      <w:r>
        <w:rPr>
          <w:spacing w:val="-6"/>
          <w:w w:val="105"/>
        </w:rPr>
        <w:t> </w:t>
      </w:r>
      <w:r>
        <w:rPr>
          <w:w w:val="105"/>
        </w:rPr>
        <w:t>the</w:t>
      </w:r>
      <w:r>
        <w:rPr>
          <w:spacing w:val="-6"/>
          <w:w w:val="105"/>
        </w:rPr>
        <w:t> </w:t>
      </w:r>
      <w:r>
        <w:rPr>
          <w:w w:val="105"/>
        </w:rPr>
        <w:t>position</w:t>
      </w:r>
      <w:r>
        <w:rPr>
          <w:spacing w:val="-2"/>
          <w:w w:val="105"/>
        </w:rPr>
        <w:t> </w:t>
      </w:r>
      <w:r>
        <w:rPr>
          <w:w w:val="105"/>
        </w:rPr>
        <w:t>is</w:t>
      </w:r>
      <w:r>
        <w:rPr>
          <w:spacing w:val="-7"/>
          <w:w w:val="105"/>
        </w:rPr>
        <w:t> </w:t>
      </w:r>
      <w:r>
        <w:rPr>
          <w:spacing w:val="-2"/>
          <w:w w:val="105"/>
        </w:rPr>
        <w:t>filled.</w:t>
      </w:r>
    </w:p>
    <w:p>
      <w:pPr>
        <w:pStyle w:val="BodyText"/>
        <w:ind w:right="177"/>
      </w:pPr>
      <w:r>
        <w:rPr>
          <w:w w:val="105"/>
        </w:rPr>
        <w:t>To</w:t>
      </w:r>
      <w:r>
        <w:rPr>
          <w:spacing w:val="-1"/>
          <w:w w:val="105"/>
        </w:rPr>
        <w:t> </w:t>
      </w:r>
      <w:r>
        <w:rPr>
          <w:w w:val="105"/>
        </w:rPr>
        <w:t>apply,</w:t>
      </w:r>
      <w:r>
        <w:rPr>
          <w:spacing w:val="-5"/>
          <w:w w:val="105"/>
        </w:rPr>
        <w:t> </w:t>
      </w:r>
      <w:r>
        <w:rPr>
          <w:w w:val="105"/>
        </w:rPr>
        <w:t>submit</w:t>
      </w:r>
      <w:r>
        <w:rPr>
          <w:spacing w:val="-5"/>
          <w:w w:val="105"/>
        </w:rPr>
        <w:t> </w:t>
      </w:r>
      <w:r>
        <w:rPr>
          <w:w w:val="105"/>
        </w:rPr>
        <w:t>a</w:t>
      </w:r>
      <w:r>
        <w:rPr>
          <w:spacing w:val="-2"/>
          <w:w w:val="105"/>
        </w:rPr>
        <w:t> </w:t>
      </w:r>
      <w:r>
        <w:rPr>
          <w:w w:val="105"/>
        </w:rPr>
        <w:t>cover</w:t>
      </w:r>
      <w:r>
        <w:rPr>
          <w:spacing w:val="-2"/>
          <w:w w:val="105"/>
        </w:rPr>
        <w:t> </w:t>
      </w:r>
      <w:r>
        <w:rPr>
          <w:w w:val="105"/>
        </w:rPr>
        <w:t>letter,</w:t>
      </w:r>
      <w:r>
        <w:rPr>
          <w:spacing w:val="-5"/>
          <w:w w:val="105"/>
        </w:rPr>
        <w:t> </w:t>
      </w:r>
      <w:r>
        <w:rPr>
          <w:w w:val="105"/>
        </w:rPr>
        <w:t>CV,</w:t>
      </w:r>
      <w:r>
        <w:rPr>
          <w:spacing w:val="-5"/>
          <w:w w:val="105"/>
        </w:rPr>
        <w:t> </w:t>
      </w:r>
      <w:r>
        <w:rPr>
          <w:w w:val="105"/>
        </w:rPr>
        <w:t>and</w:t>
      </w:r>
      <w:r>
        <w:rPr>
          <w:spacing w:val="-5"/>
          <w:w w:val="105"/>
        </w:rPr>
        <w:t> </w:t>
      </w:r>
      <w:r>
        <w:rPr>
          <w:w w:val="105"/>
        </w:rPr>
        <w:t>contact</w:t>
      </w:r>
      <w:r>
        <w:rPr>
          <w:spacing w:val="-10"/>
          <w:w w:val="105"/>
        </w:rPr>
        <w:t> </w:t>
      </w:r>
      <w:r>
        <w:rPr>
          <w:w w:val="105"/>
        </w:rPr>
        <w:t>information</w:t>
      </w:r>
      <w:r>
        <w:rPr>
          <w:spacing w:val="-1"/>
          <w:w w:val="105"/>
        </w:rPr>
        <w:t> </w:t>
      </w:r>
      <w:r>
        <w:rPr>
          <w:w w:val="105"/>
        </w:rPr>
        <w:t>for</w:t>
      </w:r>
      <w:r>
        <w:rPr>
          <w:spacing w:val="-2"/>
          <w:w w:val="105"/>
        </w:rPr>
        <w:t> </w:t>
      </w:r>
      <w:r>
        <w:rPr>
          <w:w w:val="105"/>
        </w:rPr>
        <w:t>three</w:t>
      </w:r>
      <w:r>
        <w:rPr>
          <w:spacing w:val="-5"/>
          <w:w w:val="105"/>
        </w:rPr>
        <w:t> </w:t>
      </w:r>
      <w:r>
        <w:rPr>
          <w:w w:val="105"/>
        </w:rPr>
        <w:t>(3)</w:t>
      </w:r>
      <w:r>
        <w:rPr>
          <w:spacing w:val="-1"/>
          <w:w w:val="105"/>
        </w:rPr>
        <w:t> </w:t>
      </w:r>
      <w:r>
        <w:rPr>
          <w:w w:val="105"/>
        </w:rPr>
        <w:t>professional</w:t>
      </w:r>
      <w:r>
        <w:rPr>
          <w:spacing w:val="-10"/>
          <w:w w:val="105"/>
        </w:rPr>
        <w:t> </w:t>
      </w:r>
      <w:r>
        <w:rPr>
          <w:w w:val="105"/>
        </w:rPr>
        <w:t>references</w:t>
      </w:r>
      <w:r>
        <w:rPr>
          <w:spacing w:val="-5"/>
          <w:w w:val="105"/>
        </w:rPr>
        <w:t> </w:t>
      </w:r>
      <w:r>
        <w:rPr>
          <w:w w:val="105"/>
        </w:rPr>
        <w:t>to the College of Education and Human Development: </w:t>
      </w:r>
      <w:hyperlink r:id="rId7">
        <w:r>
          <w:rPr>
            <w:color w:val="0000FF"/>
            <w:w w:val="105"/>
            <w:u w:val="single" w:color="0000FF"/>
          </w:rPr>
          <w:t>CEHD@lsus.edu</w:t>
        </w:r>
      </w:hyperlink>
      <w:r>
        <w:rPr>
          <w:w w:val="105"/>
          <w:u w:val="none"/>
        </w:rPr>
        <w:t>.</w:t>
      </w:r>
    </w:p>
    <w:p>
      <w:pPr>
        <w:pStyle w:val="BodyText"/>
        <w:spacing w:before="4"/>
      </w:pPr>
    </w:p>
    <w:p>
      <w:pPr>
        <w:pStyle w:val="BodyText"/>
      </w:pPr>
      <w:r>
        <w:rPr>
          <w:w w:val="105"/>
        </w:rPr>
        <w:t>For</w:t>
      </w:r>
      <w:r>
        <w:rPr>
          <w:spacing w:val="3"/>
          <w:w w:val="105"/>
        </w:rPr>
        <w:t> </w:t>
      </w:r>
      <w:r>
        <w:rPr>
          <w:w w:val="105"/>
        </w:rPr>
        <w:t>questions</w:t>
      </w:r>
      <w:r>
        <w:rPr>
          <w:spacing w:val="1"/>
          <w:w w:val="105"/>
        </w:rPr>
        <w:t> </w:t>
      </w:r>
      <w:r>
        <w:rPr>
          <w:w w:val="105"/>
        </w:rPr>
        <w:t>about</w:t>
      </w:r>
      <w:r>
        <w:rPr>
          <w:spacing w:val="1"/>
          <w:w w:val="105"/>
        </w:rPr>
        <w:t> </w:t>
      </w:r>
      <w:r>
        <w:rPr>
          <w:w w:val="105"/>
        </w:rPr>
        <w:t>the position,</w:t>
      </w:r>
      <w:r>
        <w:rPr>
          <w:spacing w:val="1"/>
          <w:w w:val="105"/>
        </w:rPr>
        <w:t> </w:t>
      </w:r>
      <w:r>
        <w:rPr>
          <w:w w:val="105"/>
        </w:rPr>
        <w:t>contact:</w:t>
      </w:r>
      <w:r>
        <w:rPr>
          <w:spacing w:val="3"/>
          <w:w w:val="105"/>
        </w:rPr>
        <w:t> </w:t>
      </w:r>
      <w:r>
        <w:rPr>
          <w:w w:val="105"/>
        </w:rPr>
        <w:t>Seth</w:t>
      </w:r>
      <w:r>
        <w:rPr>
          <w:spacing w:val="9"/>
          <w:w w:val="105"/>
        </w:rPr>
        <w:t> </w:t>
      </w:r>
      <w:r>
        <w:rPr>
          <w:w w:val="105"/>
        </w:rPr>
        <w:t>Whiting,</w:t>
      </w:r>
      <w:r>
        <w:rPr>
          <w:spacing w:val="1"/>
          <w:w w:val="105"/>
        </w:rPr>
        <w:t> </w:t>
      </w:r>
      <w:r>
        <w:rPr>
          <w:w w:val="105"/>
        </w:rPr>
        <w:t>Ph.D.,</w:t>
      </w:r>
      <w:r>
        <w:rPr>
          <w:spacing w:val="1"/>
          <w:w w:val="105"/>
        </w:rPr>
        <w:t> </w:t>
      </w:r>
      <w:r>
        <w:rPr>
          <w:w w:val="105"/>
        </w:rPr>
        <w:t>BCBA-D</w:t>
      </w:r>
      <w:r>
        <w:rPr>
          <w:spacing w:val="1"/>
          <w:w w:val="105"/>
        </w:rPr>
        <w:t> </w:t>
      </w:r>
      <w:r>
        <w:rPr>
          <w:w w:val="105"/>
        </w:rPr>
        <w:t>at</w:t>
      </w:r>
      <w:r>
        <w:rPr>
          <w:spacing w:val="-1"/>
          <w:w w:val="105"/>
        </w:rPr>
        <w:t> </w:t>
      </w:r>
      <w:hyperlink r:id="rId8">
        <w:r>
          <w:rPr>
            <w:spacing w:val="-2"/>
            <w:w w:val="105"/>
          </w:rPr>
          <w:t>Seth.Whiting@lsus.edu</w:t>
        </w:r>
      </w:hyperlink>
    </w:p>
    <w:p>
      <w:pPr>
        <w:pStyle w:val="BodyText"/>
      </w:pPr>
    </w:p>
    <w:p>
      <w:pPr>
        <w:pStyle w:val="BodyText"/>
        <w:spacing w:before="1"/>
        <w:ind w:right="2231"/>
      </w:pPr>
      <w:r>
        <w:rPr>
          <w:w w:val="105"/>
        </w:rPr>
        <w:t>For accessibility accommodations during any part of the hiring process, contact </w:t>
      </w:r>
      <w:hyperlink r:id="rId9">
        <w:r>
          <w:rPr>
            <w:color w:val="0000FF"/>
            <w:spacing w:val="-2"/>
            <w:w w:val="105"/>
            <w:u w:val="single" w:color="0000FF"/>
          </w:rPr>
          <w:t>disabilityservices@lsus.edu</w:t>
        </w:r>
      </w:hyperlink>
      <w:r>
        <w:rPr>
          <w:spacing w:val="-2"/>
          <w:w w:val="105"/>
          <w:u w:val="none"/>
        </w:rPr>
        <w:t>/318-797-5116.</w:t>
      </w:r>
    </w:p>
    <w:p>
      <w:pPr>
        <w:pStyle w:val="BodyText"/>
        <w:spacing w:before="292"/>
      </w:pPr>
      <w:r>
        <w:rPr/>
        <w:t>LSUS</w:t>
      </w:r>
      <w:r>
        <w:rPr>
          <w:spacing w:val="31"/>
        </w:rPr>
        <w:t> </w:t>
      </w:r>
      <w:r>
        <w:rPr/>
        <w:t>is</w:t>
      </w:r>
      <w:r>
        <w:rPr>
          <w:spacing w:val="32"/>
        </w:rPr>
        <w:t> </w:t>
      </w:r>
      <w:r>
        <w:rPr/>
        <w:t>an</w:t>
      </w:r>
      <w:r>
        <w:rPr>
          <w:spacing w:val="39"/>
        </w:rPr>
        <w:t> </w:t>
      </w:r>
      <w:r>
        <w:rPr/>
        <w:t>Equal</w:t>
      </w:r>
      <w:r>
        <w:rPr>
          <w:spacing w:val="33"/>
        </w:rPr>
        <w:t> </w:t>
      </w:r>
      <w:r>
        <w:rPr/>
        <w:t>Opportunity</w:t>
      </w:r>
      <w:r>
        <w:rPr>
          <w:spacing w:val="37"/>
        </w:rPr>
        <w:t> </w:t>
      </w:r>
      <w:r>
        <w:rPr>
          <w:spacing w:val="-2"/>
        </w:rPr>
        <w:t>Employer.</w:t>
      </w:r>
    </w:p>
    <w:p>
      <w:pPr>
        <w:pStyle w:val="Heading1"/>
        <w:spacing w:before="293"/>
      </w:pPr>
      <w:r>
        <w:rPr>
          <w:w w:val="105"/>
        </w:rPr>
        <w:t>About</w:t>
      </w:r>
      <w:r>
        <w:rPr>
          <w:spacing w:val="-9"/>
          <w:w w:val="105"/>
        </w:rPr>
        <w:t> </w:t>
      </w:r>
      <w:r>
        <w:rPr>
          <w:spacing w:val="-4"/>
          <w:w w:val="115"/>
        </w:rPr>
        <w:t>LSUS:</w:t>
      </w:r>
    </w:p>
    <w:p>
      <w:pPr>
        <w:pStyle w:val="BodyText"/>
      </w:pPr>
      <w:r>
        <w:rPr>
          <w:w w:val="105"/>
        </w:rPr>
        <w:t>LSUS</w:t>
      </w:r>
      <w:r>
        <w:rPr>
          <w:spacing w:val="-1"/>
          <w:w w:val="105"/>
        </w:rPr>
        <w:t> </w:t>
      </w:r>
      <w:r>
        <w:rPr>
          <w:w w:val="105"/>
        </w:rPr>
        <w:t>boasts</w:t>
      </w:r>
      <w:r>
        <w:rPr>
          <w:spacing w:val="-1"/>
          <w:w w:val="105"/>
        </w:rPr>
        <w:t> </w:t>
      </w:r>
      <w:r>
        <w:rPr>
          <w:w w:val="105"/>
        </w:rPr>
        <w:t>a high percentage</w:t>
      </w:r>
      <w:r>
        <w:rPr>
          <w:spacing w:val="-1"/>
          <w:w w:val="105"/>
        </w:rPr>
        <w:t> </w:t>
      </w:r>
      <w:r>
        <w:rPr>
          <w:w w:val="105"/>
        </w:rPr>
        <w:t>of faculty with terminal degrees.</w:t>
      </w:r>
      <w:r>
        <w:rPr>
          <w:spacing w:val="40"/>
          <w:w w:val="105"/>
        </w:rPr>
        <w:t> </w:t>
      </w:r>
      <w:r>
        <w:rPr>
          <w:w w:val="105"/>
        </w:rPr>
        <w:t>With over 11,000 students, LSUS boasts the highest number of graduate students in the state.</w:t>
      </w:r>
    </w:p>
    <w:p>
      <w:pPr>
        <w:pStyle w:val="BodyText"/>
        <w:spacing w:before="292"/>
      </w:pPr>
      <w:r>
        <w:rPr>
          <w:w w:val="105"/>
        </w:rPr>
        <w:t>LSUS has more than 20 undergraduate degree programs, more than a dozen graduate programs including a Doctor of Education</w:t>
      </w:r>
      <w:r>
        <w:rPr>
          <w:spacing w:val="-3"/>
          <w:w w:val="105"/>
        </w:rPr>
        <w:t> </w:t>
      </w:r>
      <w:r>
        <w:rPr>
          <w:w w:val="105"/>
        </w:rPr>
        <w:t>(Ed.D.) in Leadership Studies.</w:t>
      </w:r>
      <w:r>
        <w:rPr>
          <w:spacing w:val="71"/>
          <w:w w:val="105"/>
        </w:rPr>
        <w:t> </w:t>
      </w:r>
      <w:r>
        <w:rPr>
          <w:w w:val="105"/>
        </w:rPr>
        <w:t>Named by the U.S. Department of</w:t>
      </w:r>
    </w:p>
    <w:p>
      <w:pPr>
        <w:pStyle w:val="BodyText"/>
        <w:spacing w:after="0"/>
        <w:sectPr>
          <w:pgSz w:w="12240" w:h="15840"/>
          <w:pgMar w:header="200" w:footer="407" w:top="1900" w:bottom="600" w:left="1080" w:right="720"/>
        </w:sectPr>
      </w:pPr>
    </w:p>
    <w:p>
      <w:pPr>
        <w:pStyle w:val="BodyText"/>
        <w:spacing w:before="113"/>
      </w:pPr>
    </w:p>
    <w:p>
      <w:pPr>
        <w:pStyle w:val="BodyText"/>
      </w:pPr>
      <w:r>
        <w:rPr>
          <w:w w:val="105"/>
        </w:rPr>
        <w:t>Education as one of the most affordable colleges in Louisiana, LSU Shreveport offers high-quality classroom instruction with very affordable tuition rates.</w:t>
      </w:r>
      <w:r>
        <w:rPr>
          <w:spacing w:val="40"/>
          <w:w w:val="105"/>
        </w:rPr>
        <w:t> </w:t>
      </w:r>
      <w:r>
        <w:rPr>
          <w:w w:val="105"/>
        </w:rPr>
        <w:t>In addition, LSUS offers many forms of</w:t>
      </w:r>
    </w:p>
    <w:p>
      <w:pPr>
        <w:pStyle w:val="BodyText"/>
        <w:spacing w:before="292"/>
      </w:pPr>
    </w:p>
    <w:p>
      <w:pPr>
        <w:pStyle w:val="BodyText"/>
        <w:ind w:right="177"/>
      </w:pPr>
      <w:r>
        <w:rPr>
          <w:w w:val="105"/>
        </w:rPr>
        <w:t>financial aid, including scholarships, on-campus employment, and graduate assistantships.</w:t>
      </w:r>
      <w:r>
        <w:rPr>
          <w:spacing w:val="40"/>
          <w:w w:val="105"/>
        </w:rPr>
        <w:t> </w:t>
      </w:r>
      <w:r>
        <w:rPr>
          <w:w w:val="105"/>
        </w:rPr>
        <w:t>With recent</w:t>
      </w:r>
      <w:r>
        <w:rPr>
          <w:spacing w:val="-4"/>
          <w:w w:val="105"/>
        </w:rPr>
        <w:t> </w:t>
      </w:r>
      <w:r>
        <w:rPr>
          <w:w w:val="105"/>
        </w:rPr>
        <w:t>expansion in the</w:t>
      </w:r>
      <w:r>
        <w:rPr>
          <w:spacing w:val="-4"/>
          <w:w w:val="105"/>
        </w:rPr>
        <w:t> </w:t>
      </w:r>
      <w:r>
        <w:rPr>
          <w:w w:val="105"/>
        </w:rPr>
        <w:t>university’s</w:t>
      </w:r>
      <w:r>
        <w:rPr>
          <w:spacing w:val="-3"/>
          <w:w w:val="105"/>
        </w:rPr>
        <w:t> </w:t>
      </w:r>
      <w:r>
        <w:rPr>
          <w:w w:val="105"/>
        </w:rPr>
        <w:t>infrastructure</w:t>
      </w:r>
      <w:r>
        <w:rPr>
          <w:spacing w:val="-4"/>
          <w:w w:val="105"/>
        </w:rPr>
        <w:t> </w:t>
      </w:r>
      <w:r>
        <w:rPr>
          <w:w w:val="105"/>
        </w:rPr>
        <w:t>and</w:t>
      </w:r>
      <w:r>
        <w:rPr>
          <w:spacing w:val="-3"/>
          <w:w w:val="105"/>
        </w:rPr>
        <w:t> </w:t>
      </w:r>
      <w:r>
        <w:rPr>
          <w:w w:val="105"/>
        </w:rPr>
        <w:t>investment</w:t>
      </w:r>
      <w:r>
        <w:rPr>
          <w:spacing w:val="-4"/>
          <w:w w:val="105"/>
        </w:rPr>
        <w:t> </w:t>
      </w:r>
      <w:r>
        <w:rPr>
          <w:w w:val="105"/>
        </w:rPr>
        <w:t>in educational</w:t>
      </w:r>
      <w:r>
        <w:rPr>
          <w:spacing w:val="-3"/>
          <w:w w:val="105"/>
        </w:rPr>
        <w:t> </w:t>
      </w:r>
      <w:r>
        <w:rPr>
          <w:w w:val="105"/>
        </w:rPr>
        <w:t>technology,</w:t>
      </w:r>
      <w:r>
        <w:rPr>
          <w:spacing w:val="-3"/>
          <w:w w:val="105"/>
        </w:rPr>
        <w:t> </w:t>
      </w:r>
      <w:r>
        <w:rPr>
          <w:w w:val="105"/>
        </w:rPr>
        <w:t>these improvements continue to enhance the student experience at LSU Shreveport, and the University has proven itself to be an institution of opportunity and quality.</w:t>
      </w:r>
    </w:p>
    <w:p>
      <w:pPr>
        <w:pStyle w:val="BodyText"/>
      </w:pPr>
    </w:p>
    <w:p>
      <w:pPr>
        <w:pStyle w:val="Heading1"/>
      </w:pPr>
      <w:r>
        <w:rPr>
          <w:w w:val="105"/>
        </w:rPr>
        <w:t>About</w:t>
      </w:r>
      <w:r>
        <w:rPr>
          <w:spacing w:val="-9"/>
          <w:w w:val="105"/>
        </w:rPr>
        <w:t> </w:t>
      </w:r>
      <w:r>
        <w:rPr>
          <w:spacing w:val="-2"/>
          <w:w w:val="105"/>
        </w:rPr>
        <w:t>Shreveport:</w:t>
      </w:r>
    </w:p>
    <w:p>
      <w:pPr>
        <w:pStyle w:val="BodyText"/>
      </w:pPr>
      <w:r>
        <w:rPr>
          <w:w w:val="105"/>
        </w:rPr>
        <w:t>The</w:t>
      </w:r>
      <w:r>
        <w:rPr>
          <w:spacing w:val="-8"/>
          <w:w w:val="105"/>
        </w:rPr>
        <w:t> </w:t>
      </w:r>
      <w:r>
        <w:rPr>
          <w:w w:val="105"/>
        </w:rPr>
        <w:t>Shreveport-Bossier</w:t>
      </w:r>
      <w:r>
        <w:rPr>
          <w:spacing w:val="-3"/>
          <w:w w:val="105"/>
        </w:rPr>
        <w:t> </w:t>
      </w:r>
      <w:r>
        <w:rPr>
          <w:w w:val="105"/>
        </w:rPr>
        <w:t>City</w:t>
      </w:r>
      <w:r>
        <w:rPr>
          <w:spacing w:val="-4"/>
          <w:w w:val="105"/>
        </w:rPr>
        <w:t> </w:t>
      </w:r>
      <w:r>
        <w:rPr>
          <w:w w:val="105"/>
        </w:rPr>
        <w:t>area</w:t>
      </w:r>
      <w:r>
        <w:rPr>
          <w:spacing w:val="-10"/>
          <w:w w:val="105"/>
        </w:rPr>
        <w:t> </w:t>
      </w:r>
      <w:r>
        <w:rPr>
          <w:w w:val="105"/>
        </w:rPr>
        <w:t>offers</w:t>
      </w:r>
      <w:r>
        <w:rPr>
          <w:spacing w:val="-6"/>
          <w:w w:val="105"/>
        </w:rPr>
        <w:t> </w:t>
      </w:r>
      <w:r>
        <w:rPr>
          <w:w w:val="105"/>
        </w:rPr>
        <w:t>an</w:t>
      </w:r>
      <w:r>
        <w:rPr>
          <w:spacing w:val="-2"/>
          <w:w w:val="105"/>
        </w:rPr>
        <w:t> </w:t>
      </w:r>
      <w:r>
        <w:rPr>
          <w:w w:val="105"/>
        </w:rPr>
        <w:t>attractive</w:t>
      </w:r>
      <w:r>
        <w:rPr>
          <w:spacing w:val="-8"/>
          <w:w w:val="105"/>
        </w:rPr>
        <w:t> </w:t>
      </w:r>
      <w:r>
        <w:rPr>
          <w:w w:val="105"/>
        </w:rPr>
        <w:t>quality</w:t>
      </w:r>
      <w:r>
        <w:rPr>
          <w:spacing w:val="-3"/>
          <w:w w:val="105"/>
        </w:rPr>
        <w:t> </w:t>
      </w:r>
      <w:r>
        <w:rPr>
          <w:w w:val="105"/>
        </w:rPr>
        <w:t>of</w:t>
      </w:r>
      <w:r>
        <w:rPr>
          <w:spacing w:val="-7"/>
          <w:w w:val="105"/>
        </w:rPr>
        <w:t> </w:t>
      </w:r>
      <w:r>
        <w:rPr>
          <w:w w:val="105"/>
        </w:rPr>
        <w:t>life,</w:t>
      </w:r>
      <w:r>
        <w:rPr>
          <w:spacing w:val="-6"/>
          <w:w w:val="105"/>
        </w:rPr>
        <w:t> </w:t>
      </w:r>
      <w:r>
        <w:rPr>
          <w:w w:val="105"/>
        </w:rPr>
        <w:t>combining</w:t>
      </w:r>
      <w:r>
        <w:rPr>
          <w:spacing w:val="-6"/>
          <w:w w:val="105"/>
        </w:rPr>
        <w:t> </w:t>
      </w:r>
      <w:r>
        <w:rPr>
          <w:w w:val="105"/>
        </w:rPr>
        <w:t>the</w:t>
      </w:r>
      <w:r>
        <w:rPr>
          <w:spacing w:val="-7"/>
          <w:w w:val="105"/>
        </w:rPr>
        <w:t> </w:t>
      </w:r>
      <w:r>
        <w:rPr>
          <w:w w:val="105"/>
        </w:rPr>
        <w:t>conveniences</w:t>
      </w:r>
      <w:r>
        <w:rPr>
          <w:spacing w:val="-6"/>
          <w:w w:val="105"/>
        </w:rPr>
        <w:t> </w:t>
      </w:r>
      <w:r>
        <w:rPr>
          <w:spacing w:val="-5"/>
          <w:w w:val="105"/>
        </w:rPr>
        <w:t>of</w:t>
      </w:r>
    </w:p>
    <w:p>
      <w:pPr>
        <w:pStyle w:val="BodyText"/>
        <w:ind w:right="177"/>
      </w:pPr>
      <w:r>
        <w:rPr>
          <w:w w:val="105"/>
        </w:rPr>
        <w:t>a</w:t>
      </w:r>
      <w:r>
        <w:rPr>
          <w:spacing w:val="-9"/>
          <w:w w:val="105"/>
        </w:rPr>
        <w:t> </w:t>
      </w:r>
      <w:r>
        <w:rPr>
          <w:w w:val="105"/>
        </w:rPr>
        <w:t>big</w:t>
      </w:r>
      <w:r>
        <w:rPr>
          <w:spacing w:val="-11"/>
          <w:w w:val="105"/>
        </w:rPr>
        <w:t> </w:t>
      </w:r>
      <w:r>
        <w:rPr>
          <w:w w:val="105"/>
        </w:rPr>
        <w:t>city</w:t>
      </w:r>
      <w:r>
        <w:rPr>
          <w:spacing w:val="-9"/>
          <w:w w:val="105"/>
        </w:rPr>
        <w:t> </w:t>
      </w:r>
      <w:r>
        <w:rPr>
          <w:w w:val="105"/>
        </w:rPr>
        <w:t>with</w:t>
      </w:r>
      <w:r>
        <w:rPr>
          <w:spacing w:val="-9"/>
          <w:w w:val="105"/>
        </w:rPr>
        <w:t> </w:t>
      </w:r>
      <w:r>
        <w:rPr>
          <w:w w:val="105"/>
        </w:rPr>
        <w:t>the</w:t>
      </w:r>
      <w:r>
        <w:rPr>
          <w:spacing w:val="-12"/>
          <w:w w:val="105"/>
        </w:rPr>
        <w:t> </w:t>
      </w:r>
      <w:r>
        <w:rPr>
          <w:w w:val="105"/>
        </w:rPr>
        <w:t>warmth</w:t>
      </w:r>
      <w:r>
        <w:rPr>
          <w:spacing w:val="-9"/>
          <w:w w:val="105"/>
        </w:rPr>
        <w:t> </w:t>
      </w:r>
      <w:r>
        <w:rPr>
          <w:w w:val="105"/>
        </w:rPr>
        <w:t>and</w:t>
      </w:r>
      <w:r>
        <w:rPr>
          <w:spacing w:val="-11"/>
          <w:w w:val="105"/>
        </w:rPr>
        <w:t> </w:t>
      </w:r>
      <w:r>
        <w:rPr>
          <w:w w:val="105"/>
        </w:rPr>
        <w:t>hospitality</w:t>
      </w:r>
      <w:r>
        <w:rPr>
          <w:spacing w:val="-9"/>
          <w:w w:val="105"/>
        </w:rPr>
        <w:t> </w:t>
      </w:r>
      <w:r>
        <w:rPr>
          <w:w w:val="105"/>
        </w:rPr>
        <w:t>of</w:t>
      </w:r>
      <w:r>
        <w:rPr>
          <w:spacing w:val="-11"/>
          <w:w w:val="105"/>
        </w:rPr>
        <w:t> </w:t>
      </w:r>
      <w:r>
        <w:rPr>
          <w:w w:val="105"/>
        </w:rPr>
        <w:t>a</w:t>
      </w:r>
      <w:r>
        <w:rPr>
          <w:spacing w:val="-8"/>
          <w:w w:val="105"/>
        </w:rPr>
        <w:t> </w:t>
      </w:r>
      <w:r>
        <w:rPr>
          <w:w w:val="105"/>
        </w:rPr>
        <w:t>smaller</w:t>
      </w:r>
      <w:r>
        <w:rPr>
          <w:spacing w:val="-9"/>
          <w:w w:val="105"/>
        </w:rPr>
        <w:t> </w:t>
      </w:r>
      <w:r>
        <w:rPr>
          <w:w w:val="105"/>
        </w:rPr>
        <w:t>town.</w:t>
      </w:r>
      <w:r>
        <w:rPr>
          <w:spacing w:val="35"/>
          <w:w w:val="105"/>
        </w:rPr>
        <w:t> </w:t>
      </w:r>
      <w:r>
        <w:rPr>
          <w:w w:val="105"/>
        </w:rPr>
        <w:t>With</w:t>
      </w:r>
      <w:r>
        <w:rPr>
          <w:spacing w:val="-14"/>
          <w:w w:val="105"/>
        </w:rPr>
        <w:t> </w:t>
      </w:r>
      <w:r>
        <w:rPr>
          <w:w w:val="105"/>
        </w:rPr>
        <w:t>a</w:t>
      </w:r>
      <w:r>
        <w:rPr>
          <w:spacing w:val="-8"/>
          <w:w w:val="105"/>
        </w:rPr>
        <w:t> </w:t>
      </w:r>
      <w:r>
        <w:rPr>
          <w:w w:val="105"/>
        </w:rPr>
        <w:t>metropolitan</w:t>
      </w:r>
      <w:r>
        <w:rPr>
          <w:spacing w:val="-8"/>
          <w:w w:val="105"/>
        </w:rPr>
        <w:t> </w:t>
      </w:r>
      <w:r>
        <w:rPr>
          <w:w w:val="105"/>
        </w:rPr>
        <w:t>population</w:t>
      </w:r>
      <w:r>
        <w:rPr>
          <w:spacing w:val="-8"/>
          <w:w w:val="105"/>
        </w:rPr>
        <w:t> </w:t>
      </w:r>
      <w:r>
        <w:rPr>
          <w:w w:val="105"/>
        </w:rPr>
        <w:t>of</w:t>
      </w:r>
      <w:r>
        <w:rPr>
          <w:spacing w:val="-15"/>
          <w:w w:val="105"/>
        </w:rPr>
        <w:t> </w:t>
      </w:r>
      <w:r>
        <w:rPr>
          <w:w w:val="105"/>
        </w:rPr>
        <w:t>more than 380,000, the Shreveport-Bossier City area offers a low cost of living, affordable housing, and many diverse dining and entertainment options.</w:t>
      </w:r>
      <w:r>
        <w:rPr>
          <w:spacing w:val="40"/>
          <w:w w:val="105"/>
        </w:rPr>
        <w:t> </w:t>
      </w:r>
      <w:r>
        <w:rPr>
          <w:w w:val="105"/>
        </w:rPr>
        <w:t>Exceptional outdoor recreation opportunities abound. Frequently called "A Sportsman's Paradise," the area's mild climate, various lakes and rivers,</w:t>
      </w:r>
      <w:r>
        <w:rPr>
          <w:spacing w:val="-3"/>
          <w:w w:val="105"/>
        </w:rPr>
        <w:t> </w:t>
      </w:r>
      <w:r>
        <w:rPr>
          <w:w w:val="105"/>
        </w:rPr>
        <w:t>and</w:t>
      </w:r>
      <w:r>
        <w:rPr>
          <w:spacing w:val="-3"/>
          <w:w w:val="105"/>
        </w:rPr>
        <w:t> </w:t>
      </w:r>
      <w:r>
        <w:rPr>
          <w:w w:val="105"/>
        </w:rPr>
        <w:t>beautiful</w:t>
      </w:r>
      <w:r>
        <w:rPr>
          <w:spacing w:val="-1"/>
          <w:w w:val="105"/>
        </w:rPr>
        <w:t> </w:t>
      </w:r>
      <w:r>
        <w:rPr>
          <w:w w:val="105"/>
        </w:rPr>
        <w:t>parks</w:t>
      </w:r>
      <w:r>
        <w:rPr>
          <w:spacing w:val="-3"/>
          <w:w w:val="105"/>
        </w:rPr>
        <w:t> </w:t>
      </w:r>
      <w:r>
        <w:rPr>
          <w:w w:val="105"/>
        </w:rPr>
        <w:t>create</w:t>
      </w:r>
      <w:r>
        <w:rPr>
          <w:spacing w:val="-4"/>
          <w:w w:val="105"/>
        </w:rPr>
        <w:t> </w:t>
      </w:r>
      <w:r>
        <w:rPr>
          <w:w w:val="105"/>
        </w:rPr>
        <w:t>the</w:t>
      </w:r>
      <w:r>
        <w:rPr>
          <w:spacing w:val="-4"/>
          <w:w w:val="105"/>
        </w:rPr>
        <w:t> </w:t>
      </w:r>
      <w:r>
        <w:rPr>
          <w:w w:val="105"/>
        </w:rPr>
        <w:t>perfect setting</w:t>
      </w:r>
      <w:r>
        <w:rPr>
          <w:spacing w:val="-3"/>
          <w:w w:val="105"/>
        </w:rPr>
        <w:t> </w:t>
      </w:r>
      <w:r>
        <w:rPr>
          <w:w w:val="105"/>
        </w:rPr>
        <w:t>for</w:t>
      </w:r>
      <w:r>
        <w:rPr>
          <w:spacing w:val="-1"/>
          <w:w w:val="105"/>
        </w:rPr>
        <w:t> </w:t>
      </w:r>
      <w:r>
        <w:rPr>
          <w:w w:val="105"/>
        </w:rPr>
        <w:t>jogging,</w:t>
      </w:r>
      <w:r>
        <w:rPr>
          <w:spacing w:val="-3"/>
          <w:w w:val="105"/>
        </w:rPr>
        <w:t> </w:t>
      </w:r>
      <w:r>
        <w:rPr>
          <w:w w:val="105"/>
        </w:rPr>
        <w:t>bicycling, water</w:t>
      </w:r>
      <w:r>
        <w:rPr>
          <w:spacing w:val="-1"/>
          <w:w w:val="105"/>
        </w:rPr>
        <w:t> </w:t>
      </w:r>
      <w:r>
        <w:rPr>
          <w:w w:val="105"/>
        </w:rPr>
        <w:t>sports,</w:t>
      </w:r>
      <w:r>
        <w:rPr>
          <w:spacing w:val="-3"/>
          <w:w w:val="105"/>
        </w:rPr>
        <w:t> </w:t>
      </w:r>
      <w:r>
        <w:rPr>
          <w:w w:val="105"/>
        </w:rPr>
        <w:t>hunting</w:t>
      </w:r>
      <w:r>
        <w:rPr>
          <w:spacing w:val="-3"/>
          <w:w w:val="105"/>
        </w:rPr>
        <w:t> </w:t>
      </w:r>
      <w:r>
        <w:rPr>
          <w:w w:val="105"/>
        </w:rPr>
        <w:t>and fishing.</w:t>
      </w:r>
      <w:r>
        <w:rPr>
          <w:spacing w:val="40"/>
          <w:w w:val="105"/>
        </w:rPr>
        <w:t> </w:t>
      </w:r>
      <w:r>
        <w:rPr>
          <w:w w:val="105"/>
        </w:rPr>
        <w:t>For other recreational activities, Shreveport-Bossier is home to riverboat casinos and horse racing at Louisiana Downs.</w:t>
      </w:r>
      <w:r>
        <w:rPr>
          <w:spacing w:val="40"/>
          <w:w w:val="105"/>
        </w:rPr>
        <w:t> </w:t>
      </w:r>
      <w:r>
        <w:rPr>
          <w:w w:val="105"/>
        </w:rPr>
        <w:t>Additional entertainment venues include the Brookshire Grocery Arena which hosts numerous musical events, comedians, rodeos, children’s events and ice-skating productions,</w:t>
      </w:r>
      <w:r>
        <w:rPr>
          <w:spacing w:val="20"/>
          <w:w w:val="105"/>
        </w:rPr>
        <w:t> </w:t>
      </w:r>
      <w:r>
        <w:rPr>
          <w:w w:val="105"/>
        </w:rPr>
        <w:t>among</w:t>
      </w:r>
      <w:r>
        <w:rPr>
          <w:spacing w:val="20"/>
          <w:w w:val="105"/>
        </w:rPr>
        <w:t> </w:t>
      </w:r>
      <w:r>
        <w:rPr>
          <w:w w:val="105"/>
        </w:rPr>
        <w:t>others.</w:t>
      </w:r>
      <w:r>
        <w:rPr>
          <w:spacing w:val="20"/>
          <w:w w:val="105"/>
        </w:rPr>
        <w:t> </w:t>
      </w:r>
      <w:r>
        <w:rPr>
          <w:w w:val="105"/>
        </w:rPr>
        <w:t>Shreveport also</w:t>
      </w:r>
      <w:r>
        <w:rPr>
          <w:spacing w:val="25"/>
          <w:w w:val="105"/>
        </w:rPr>
        <w:t> </w:t>
      </w:r>
      <w:r>
        <w:rPr>
          <w:w w:val="105"/>
        </w:rPr>
        <w:t>hosts</w:t>
      </w:r>
      <w:r>
        <w:rPr>
          <w:spacing w:val="19"/>
          <w:w w:val="105"/>
        </w:rPr>
        <w:t> </w:t>
      </w:r>
      <w:r>
        <w:rPr>
          <w:w w:val="105"/>
        </w:rPr>
        <w:t>dozens</w:t>
      </w:r>
      <w:r>
        <w:rPr>
          <w:spacing w:val="20"/>
          <w:w w:val="105"/>
        </w:rPr>
        <w:t> </w:t>
      </w:r>
      <w:r>
        <w:rPr>
          <w:w w:val="105"/>
        </w:rPr>
        <w:t>of</w:t>
      </w:r>
      <w:r>
        <w:rPr>
          <w:spacing w:val="20"/>
          <w:w w:val="105"/>
        </w:rPr>
        <w:t> </w:t>
      </w:r>
      <w:r>
        <w:rPr>
          <w:w w:val="105"/>
        </w:rPr>
        <w:t>festivals</w:t>
      </w:r>
      <w:r>
        <w:rPr>
          <w:spacing w:val="30"/>
          <w:w w:val="105"/>
        </w:rPr>
        <w:t> </w:t>
      </w:r>
      <w:r>
        <w:rPr>
          <w:w w:val="105"/>
        </w:rPr>
        <w:t>such</w:t>
      </w:r>
      <w:r>
        <w:rPr>
          <w:spacing w:val="25"/>
          <w:w w:val="105"/>
        </w:rPr>
        <w:t> </w:t>
      </w:r>
      <w:r>
        <w:rPr>
          <w:w w:val="105"/>
        </w:rPr>
        <w:t>as</w:t>
      </w:r>
      <w:r>
        <w:rPr>
          <w:spacing w:val="20"/>
          <w:w w:val="105"/>
        </w:rPr>
        <w:t> </w:t>
      </w:r>
      <w:r>
        <w:rPr>
          <w:w w:val="105"/>
        </w:rPr>
        <w:t>Mardi</w:t>
      </w:r>
      <w:r>
        <w:rPr>
          <w:spacing w:val="22"/>
          <w:w w:val="105"/>
        </w:rPr>
        <w:t> </w:t>
      </w:r>
      <w:r>
        <w:rPr>
          <w:w w:val="105"/>
        </w:rPr>
        <w:t>Gras,</w:t>
      </w:r>
      <w:r>
        <w:rPr>
          <w:w w:val="105"/>
        </w:rPr>
        <w:t> Louisiana Prize Fest, the Red River Revel, and Taco Wars, with regional food and music, and offers regular theatrical productions, ballet performances, as well as performances by the Shreveport Symphony and the Shreveport Opera. Shreveport is also home to the American Rose Garden.</w:t>
      </w:r>
    </w:p>
    <w:sectPr>
      <w:pgSz w:w="12240" w:h="15840"/>
      <w:pgMar w:header="200" w:footer="407" w:top="1900" w:bottom="600" w:left="108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orbel">
    <w:altName w:val="Corbe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534080">
          <wp:simplePos x="0" y="0"/>
          <wp:positionH relativeFrom="page">
            <wp:posOffset>75710</wp:posOffset>
          </wp:positionH>
          <wp:positionV relativeFrom="page">
            <wp:posOffset>9672830</wp:posOffset>
          </wp:positionV>
          <wp:extent cx="7682969" cy="221672"/>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 cstate="print"/>
                  <a:stretch>
                    <a:fillRect/>
                  </a:stretch>
                </pic:blipFill>
                <pic:spPr>
                  <a:xfrm>
                    <a:off x="0" y="0"/>
                    <a:ext cx="7682969" cy="221672"/>
                  </a:xfrm>
                  <a:prstGeom prst="rect">
                    <a:avLst/>
                  </a:prstGeom>
                </pic:spPr>
              </pic:pic>
            </a:graphicData>
          </a:graphic>
        </wp:anchor>
      </w:drawing>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32032">
              <wp:simplePos x="0" y="0"/>
              <wp:positionH relativeFrom="page">
                <wp:posOffset>41123</wp:posOffset>
              </wp:positionH>
              <wp:positionV relativeFrom="page">
                <wp:posOffset>127000</wp:posOffset>
              </wp:positionV>
              <wp:extent cx="7640320" cy="108648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640320" cy="1086485"/>
                        <a:chExt cx="7640320" cy="1086485"/>
                      </a:xfrm>
                    </wpg:grpSpPr>
                    <pic:pic>
                      <pic:nvPicPr>
                        <pic:cNvPr id="2" name="Image 2"/>
                        <pic:cNvPicPr/>
                      </pic:nvPicPr>
                      <pic:blipFill>
                        <a:blip r:embed="rId1" cstate="print"/>
                        <a:stretch>
                          <a:fillRect/>
                        </a:stretch>
                      </pic:blipFill>
                      <pic:spPr>
                        <a:xfrm>
                          <a:off x="0" y="59055"/>
                          <a:ext cx="7639889" cy="1027021"/>
                        </a:xfrm>
                        <a:prstGeom prst="rect">
                          <a:avLst/>
                        </a:prstGeom>
                      </pic:spPr>
                    </pic:pic>
                    <wps:wsp>
                      <wps:cNvPr id="3" name="Graphic 3"/>
                      <wps:cNvSpPr/>
                      <wps:spPr>
                        <a:xfrm>
                          <a:off x="149376"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3.238104pt;margin-top:10pt;width:601.6pt;height:85.55pt;mso-position-horizontal-relative:page;mso-position-vertical-relative:page;z-index:-15784448" id="docshapegroup1" coordorigin="65,200" coordsize="12032,1711">
              <v:shape style="position:absolute;left:64;top:293;width:12032;height:1618" type="#_x0000_t75" id="docshape2" stroked="false">
                <v:imagedata r:id="rId1" o:title=""/>
              </v:shape>
              <v:rect style="position:absolute;left:300;top:200;width:5400;height:200" id="docshape3" filled="true" fillcolor="#ffffff"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7532544">
              <wp:simplePos x="0" y="0"/>
              <wp:positionH relativeFrom="page">
                <wp:posOffset>203200</wp:posOffset>
              </wp:positionH>
              <wp:positionV relativeFrom="page">
                <wp:posOffset>116405</wp:posOffset>
              </wp:positionV>
              <wp:extent cx="3192780" cy="13906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192780" cy="139065"/>
                      </a:xfrm>
                      <a:prstGeom prst="rect">
                        <a:avLst/>
                      </a:prstGeom>
                    </wps:spPr>
                    <wps:txbx>
                      <w:txbxContent>
                        <w:p>
                          <w:pPr>
                            <w:spacing w:before="14"/>
                            <w:ind w:left="20" w:right="0" w:firstLine="0"/>
                            <w:jc w:val="left"/>
                            <w:rPr>
                              <w:rFonts w:ascii="Arial"/>
                              <w:sz w:val="16"/>
                            </w:rPr>
                          </w:pPr>
                          <w:r>
                            <w:rPr>
                              <w:rFonts w:ascii="Arial"/>
                              <w:spacing w:val="-2"/>
                              <w:sz w:val="16"/>
                            </w:rPr>
                            <w:t>Docusign</w:t>
                          </w:r>
                          <w:r>
                            <w:rPr>
                              <w:rFonts w:ascii="Arial"/>
                              <w:spacing w:val="14"/>
                              <w:sz w:val="16"/>
                            </w:rPr>
                            <w:t> </w:t>
                          </w:r>
                          <w:r>
                            <w:rPr>
                              <w:rFonts w:ascii="Arial"/>
                              <w:spacing w:val="-2"/>
                              <w:sz w:val="16"/>
                            </w:rPr>
                            <w:t>Envelope</w:t>
                          </w:r>
                          <w:r>
                            <w:rPr>
                              <w:rFonts w:ascii="Arial"/>
                              <w:spacing w:val="14"/>
                              <w:sz w:val="16"/>
                            </w:rPr>
                            <w:t> </w:t>
                          </w:r>
                          <w:r>
                            <w:rPr>
                              <w:rFonts w:ascii="Arial"/>
                              <w:spacing w:val="-2"/>
                              <w:sz w:val="16"/>
                            </w:rPr>
                            <w:t>ID:</w:t>
                          </w:r>
                          <w:r>
                            <w:rPr>
                              <w:rFonts w:ascii="Arial"/>
                              <w:spacing w:val="15"/>
                              <w:sz w:val="16"/>
                            </w:rPr>
                            <w:t> </w:t>
                          </w:r>
                          <w:r>
                            <w:rPr>
                              <w:rFonts w:ascii="Arial"/>
                              <w:spacing w:val="-2"/>
                              <w:sz w:val="16"/>
                            </w:rPr>
                            <w:t>59AED5A9-BB2B-841C-808B-054F0A1008CC</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6pt;margin-top:9.165812pt;width:251.4pt;height:10.95pt;mso-position-horizontal-relative:page;mso-position-vertical-relative:page;z-index:-15783936" type="#_x0000_t202" id="docshape4" filled="false" stroked="false">
              <v:textbox inset="0,0,0,0">
                <w:txbxContent>
                  <w:p>
                    <w:pPr>
                      <w:spacing w:before="14"/>
                      <w:ind w:left="20" w:right="0" w:firstLine="0"/>
                      <w:jc w:val="left"/>
                      <w:rPr>
                        <w:rFonts w:ascii="Arial"/>
                        <w:sz w:val="16"/>
                      </w:rPr>
                    </w:pPr>
                    <w:r>
                      <w:rPr>
                        <w:rFonts w:ascii="Arial"/>
                        <w:spacing w:val="-2"/>
                        <w:sz w:val="16"/>
                      </w:rPr>
                      <w:t>Docusign</w:t>
                    </w:r>
                    <w:r>
                      <w:rPr>
                        <w:rFonts w:ascii="Arial"/>
                        <w:spacing w:val="14"/>
                        <w:sz w:val="16"/>
                      </w:rPr>
                      <w:t> </w:t>
                    </w:r>
                    <w:r>
                      <w:rPr>
                        <w:rFonts w:ascii="Arial"/>
                        <w:spacing w:val="-2"/>
                        <w:sz w:val="16"/>
                      </w:rPr>
                      <w:t>Envelope</w:t>
                    </w:r>
                    <w:r>
                      <w:rPr>
                        <w:rFonts w:ascii="Arial"/>
                        <w:spacing w:val="14"/>
                        <w:sz w:val="16"/>
                      </w:rPr>
                      <w:t> </w:t>
                    </w:r>
                    <w:r>
                      <w:rPr>
                        <w:rFonts w:ascii="Arial"/>
                        <w:spacing w:val="-2"/>
                        <w:sz w:val="16"/>
                      </w:rPr>
                      <w:t>ID:</w:t>
                    </w:r>
                    <w:r>
                      <w:rPr>
                        <w:rFonts w:ascii="Arial"/>
                        <w:spacing w:val="15"/>
                        <w:sz w:val="16"/>
                      </w:rPr>
                      <w:t> </w:t>
                    </w:r>
                    <w:r>
                      <w:rPr>
                        <w:rFonts w:ascii="Arial"/>
                        <w:spacing w:val="-2"/>
                        <w:sz w:val="16"/>
                      </w:rPr>
                      <w:t>59AED5A9-BB2B-841C-808B-054F0A1008CC</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33056">
              <wp:simplePos x="0" y="0"/>
              <wp:positionH relativeFrom="page">
                <wp:posOffset>514908</wp:posOffset>
              </wp:positionH>
              <wp:positionV relativeFrom="page">
                <wp:posOffset>809879</wp:posOffset>
              </wp:positionV>
              <wp:extent cx="1570990" cy="36385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570990" cy="363855"/>
                      </a:xfrm>
                      <a:prstGeom prst="rect">
                        <a:avLst/>
                      </a:prstGeom>
                    </wps:spPr>
                    <wps:txbx>
                      <w:txbxContent>
                        <w:p>
                          <w:pPr>
                            <w:spacing w:line="243" w:lineRule="exact" w:before="0"/>
                            <w:ind w:left="20" w:right="0" w:firstLine="0"/>
                            <w:jc w:val="left"/>
                            <w:rPr>
                              <w:rFonts w:ascii="Corbel"/>
                              <w:sz w:val="22"/>
                            </w:rPr>
                          </w:pPr>
                          <w:r>
                            <w:rPr>
                              <w:rFonts w:ascii="Corbel"/>
                              <w:color w:val="461D7B"/>
                              <w:sz w:val="22"/>
                            </w:rPr>
                            <w:t>Department</w:t>
                          </w:r>
                          <w:r>
                            <w:rPr>
                              <w:rFonts w:ascii="Corbel"/>
                              <w:color w:val="461D7B"/>
                              <w:spacing w:val="-4"/>
                              <w:sz w:val="22"/>
                            </w:rPr>
                            <w:t> </w:t>
                          </w:r>
                          <w:r>
                            <w:rPr>
                              <w:rFonts w:ascii="Corbel"/>
                              <w:color w:val="461D7B"/>
                              <w:sz w:val="22"/>
                            </w:rPr>
                            <w:t>of</w:t>
                          </w:r>
                          <w:r>
                            <w:rPr>
                              <w:rFonts w:ascii="Corbel"/>
                              <w:color w:val="461D7B"/>
                              <w:spacing w:val="-1"/>
                              <w:sz w:val="22"/>
                            </w:rPr>
                            <w:t> </w:t>
                          </w:r>
                          <w:r>
                            <w:rPr>
                              <w:rFonts w:ascii="Corbel"/>
                              <w:color w:val="461D7B"/>
                              <w:spacing w:val="-2"/>
                              <w:sz w:val="22"/>
                            </w:rPr>
                            <w:t>Psychology</w:t>
                          </w:r>
                        </w:p>
                        <w:p>
                          <w:pPr>
                            <w:spacing w:before="43"/>
                            <w:ind w:left="20" w:right="0" w:firstLine="0"/>
                            <w:jc w:val="left"/>
                            <w:rPr>
                              <w:rFonts w:ascii="Corbel"/>
                              <w:sz w:val="22"/>
                            </w:rPr>
                          </w:pPr>
                          <w:r>
                            <w:rPr>
                              <w:rFonts w:ascii="Corbel"/>
                              <w:color w:val="461D7B"/>
                              <w:sz w:val="22"/>
                            </w:rPr>
                            <w:t>318.797.5044</w:t>
                          </w:r>
                          <w:r>
                            <w:rPr>
                              <w:rFonts w:ascii="Corbel"/>
                              <w:color w:val="461D7B"/>
                              <w:spacing w:val="-7"/>
                              <w:sz w:val="22"/>
                            </w:rPr>
                            <w:t> </w:t>
                          </w:r>
                          <w:r>
                            <w:rPr>
                              <w:rFonts w:ascii="Corbel"/>
                              <w:color w:val="461D7B"/>
                              <w:spacing w:val="-2"/>
                              <w:sz w:val="22"/>
                            </w:rPr>
                            <w:t>(Fax)</w:t>
                          </w:r>
                        </w:p>
                      </w:txbxContent>
                    </wps:txbx>
                    <wps:bodyPr wrap="square" lIns="0" tIns="0" rIns="0" bIns="0" rtlCol="0">
                      <a:noAutofit/>
                    </wps:bodyPr>
                  </wps:wsp>
                </a:graphicData>
              </a:graphic>
            </wp:anchor>
          </w:drawing>
        </mc:Choice>
        <mc:Fallback>
          <w:pict>
            <v:shape style="position:absolute;margin-left:40.543999pt;margin-top:63.770077pt;width:123.7pt;height:28.65pt;mso-position-horizontal-relative:page;mso-position-vertical-relative:page;z-index:-15783424" type="#_x0000_t202" id="docshape5" filled="false" stroked="false">
              <v:textbox inset="0,0,0,0">
                <w:txbxContent>
                  <w:p>
                    <w:pPr>
                      <w:spacing w:line="243" w:lineRule="exact" w:before="0"/>
                      <w:ind w:left="20" w:right="0" w:firstLine="0"/>
                      <w:jc w:val="left"/>
                      <w:rPr>
                        <w:rFonts w:ascii="Corbel"/>
                        <w:sz w:val="22"/>
                      </w:rPr>
                    </w:pPr>
                    <w:r>
                      <w:rPr>
                        <w:rFonts w:ascii="Corbel"/>
                        <w:color w:val="461D7B"/>
                        <w:sz w:val="22"/>
                      </w:rPr>
                      <w:t>Department</w:t>
                    </w:r>
                    <w:r>
                      <w:rPr>
                        <w:rFonts w:ascii="Corbel"/>
                        <w:color w:val="461D7B"/>
                        <w:spacing w:val="-4"/>
                        <w:sz w:val="22"/>
                      </w:rPr>
                      <w:t> </w:t>
                    </w:r>
                    <w:r>
                      <w:rPr>
                        <w:rFonts w:ascii="Corbel"/>
                        <w:color w:val="461D7B"/>
                        <w:sz w:val="22"/>
                      </w:rPr>
                      <w:t>of</w:t>
                    </w:r>
                    <w:r>
                      <w:rPr>
                        <w:rFonts w:ascii="Corbel"/>
                        <w:color w:val="461D7B"/>
                        <w:spacing w:val="-1"/>
                        <w:sz w:val="22"/>
                      </w:rPr>
                      <w:t> </w:t>
                    </w:r>
                    <w:r>
                      <w:rPr>
                        <w:rFonts w:ascii="Corbel"/>
                        <w:color w:val="461D7B"/>
                        <w:spacing w:val="-2"/>
                        <w:sz w:val="22"/>
                      </w:rPr>
                      <w:t>Psychology</w:t>
                    </w:r>
                  </w:p>
                  <w:p>
                    <w:pPr>
                      <w:spacing w:before="43"/>
                      <w:ind w:left="20" w:right="0" w:firstLine="0"/>
                      <w:jc w:val="left"/>
                      <w:rPr>
                        <w:rFonts w:ascii="Corbel"/>
                        <w:sz w:val="22"/>
                      </w:rPr>
                    </w:pPr>
                    <w:r>
                      <w:rPr>
                        <w:rFonts w:ascii="Corbel"/>
                        <w:color w:val="461D7B"/>
                        <w:sz w:val="22"/>
                      </w:rPr>
                      <w:t>318.797.5044</w:t>
                    </w:r>
                    <w:r>
                      <w:rPr>
                        <w:rFonts w:ascii="Corbel"/>
                        <w:color w:val="461D7B"/>
                        <w:spacing w:val="-7"/>
                        <w:sz w:val="22"/>
                      </w:rPr>
                      <w:t> </w:t>
                    </w:r>
                    <w:r>
                      <w:rPr>
                        <w:rFonts w:ascii="Corbel"/>
                        <w:color w:val="461D7B"/>
                        <w:spacing w:val="-2"/>
                        <w:sz w:val="22"/>
                      </w:rPr>
                      <w:t>(Fax)</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33568">
              <wp:simplePos x="0" y="0"/>
              <wp:positionH relativeFrom="page">
                <wp:posOffset>5646546</wp:posOffset>
              </wp:positionH>
              <wp:positionV relativeFrom="page">
                <wp:posOffset>809879</wp:posOffset>
              </wp:positionV>
              <wp:extent cx="1571625" cy="36385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571625" cy="363855"/>
                      </a:xfrm>
                      <a:prstGeom prst="rect">
                        <a:avLst/>
                      </a:prstGeom>
                    </wps:spPr>
                    <wps:txbx>
                      <w:txbxContent>
                        <w:p>
                          <w:pPr>
                            <w:spacing w:line="243" w:lineRule="exact" w:before="0"/>
                            <w:ind w:left="20" w:right="0" w:firstLine="0"/>
                            <w:jc w:val="left"/>
                            <w:rPr>
                              <w:rFonts w:ascii="Corbel"/>
                              <w:sz w:val="22"/>
                            </w:rPr>
                          </w:pPr>
                          <w:r>
                            <w:rPr>
                              <w:rFonts w:ascii="Corbel"/>
                              <w:color w:val="461D7B"/>
                              <w:sz w:val="22"/>
                            </w:rPr>
                            <w:t>One</w:t>
                          </w:r>
                          <w:r>
                            <w:rPr>
                              <w:rFonts w:ascii="Corbel"/>
                              <w:color w:val="461D7B"/>
                              <w:spacing w:val="-3"/>
                              <w:sz w:val="22"/>
                            </w:rPr>
                            <w:t> </w:t>
                          </w:r>
                          <w:r>
                            <w:rPr>
                              <w:rFonts w:ascii="Corbel"/>
                              <w:color w:val="461D7B"/>
                              <w:sz w:val="22"/>
                            </w:rPr>
                            <w:t>University</w:t>
                          </w:r>
                          <w:r>
                            <w:rPr>
                              <w:rFonts w:ascii="Corbel"/>
                              <w:color w:val="461D7B"/>
                              <w:spacing w:val="-3"/>
                              <w:sz w:val="22"/>
                            </w:rPr>
                            <w:t> </w:t>
                          </w:r>
                          <w:r>
                            <w:rPr>
                              <w:rFonts w:ascii="Corbel"/>
                              <w:color w:val="461D7B"/>
                              <w:spacing w:val="-4"/>
                              <w:sz w:val="22"/>
                            </w:rPr>
                            <w:t>Place</w:t>
                          </w:r>
                        </w:p>
                        <w:p>
                          <w:pPr>
                            <w:spacing w:before="43"/>
                            <w:ind w:left="20" w:right="0" w:firstLine="0"/>
                            <w:jc w:val="left"/>
                            <w:rPr>
                              <w:rFonts w:ascii="Corbel"/>
                              <w:sz w:val="22"/>
                            </w:rPr>
                          </w:pPr>
                          <w:r>
                            <w:rPr>
                              <w:rFonts w:ascii="Corbel"/>
                              <w:color w:val="461D7B"/>
                              <w:sz w:val="22"/>
                            </w:rPr>
                            <w:t>Shreveport,</w:t>
                          </w:r>
                          <w:r>
                            <w:rPr>
                              <w:rFonts w:ascii="Corbel"/>
                              <w:color w:val="461D7B"/>
                              <w:spacing w:val="-8"/>
                              <w:sz w:val="22"/>
                            </w:rPr>
                            <w:t> </w:t>
                          </w:r>
                          <w:r>
                            <w:rPr>
                              <w:rFonts w:ascii="Corbel"/>
                              <w:color w:val="461D7B"/>
                              <w:sz w:val="22"/>
                            </w:rPr>
                            <w:t>LA</w:t>
                          </w:r>
                          <w:r>
                            <w:rPr>
                              <w:rFonts w:ascii="Corbel"/>
                              <w:color w:val="461D7B"/>
                              <w:spacing w:val="-6"/>
                              <w:sz w:val="22"/>
                            </w:rPr>
                            <w:t> </w:t>
                          </w:r>
                          <w:r>
                            <w:rPr>
                              <w:rFonts w:ascii="Corbel"/>
                              <w:color w:val="461D7B"/>
                              <w:sz w:val="22"/>
                            </w:rPr>
                            <w:t>71115-</w:t>
                          </w:r>
                          <w:r>
                            <w:rPr>
                              <w:rFonts w:ascii="Corbel"/>
                              <w:color w:val="461D7B"/>
                              <w:spacing w:val="-4"/>
                              <w:sz w:val="22"/>
                            </w:rPr>
                            <w:t>2399</w:t>
                          </w:r>
                        </w:p>
                      </w:txbxContent>
                    </wps:txbx>
                    <wps:bodyPr wrap="square" lIns="0" tIns="0" rIns="0" bIns="0" rtlCol="0">
                      <a:noAutofit/>
                    </wps:bodyPr>
                  </wps:wsp>
                </a:graphicData>
              </a:graphic>
            </wp:anchor>
          </w:drawing>
        </mc:Choice>
        <mc:Fallback>
          <w:pict>
            <v:shape style="position:absolute;margin-left:444.609985pt;margin-top:63.770077pt;width:123.75pt;height:28.65pt;mso-position-horizontal-relative:page;mso-position-vertical-relative:page;z-index:-15782912" type="#_x0000_t202" id="docshape6" filled="false" stroked="false">
              <v:textbox inset="0,0,0,0">
                <w:txbxContent>
                  <w:p>
                    <w:pPr>
                      <w:spacing w:line="243" w:lineRule="exact" w:before="0"/>
                      <w:ind w:left="20" w:right="0" w:firstLine="0"/>
                      <w:jc w:val="left"/>
                      <w:rPr>
                        <w:rFonts w:ascii="Corbel"/>
                        <w:sz w:val="22"/>
                      </w:rPr>
                    </w:pPr>
                    <w:r>
                      <w:rPr>
                        <w:rFonts w:ascii="Corbel"/>
                        <w:color w:val="461D7B"/>
                        <w:sz w:val="22"/>
                      </w:rPr>
                      <w:t>One</w:t>
                    </w:r>
                    <w:r>
                      <w:rPr>
                        <w:rFonts w:ascii="Corbel"/>
                        <w:color w:val="461D7B"/>
                        <w:spacing w:val="-3"/>
                        <w:sz w:val="22"/>
                      </w:rPr>
                      <w:t> </w:t>
                    </w:r>
                    <w:r>
                      <w:rPr>
                        <w:rFonts w:ascii="Corbel"/>
                        <w:color w:val="461D7B"/>
                        <w:sz w:val="22"/>
                      </w:rPr>
                      <w:t>University</w:t>
                    </w:r>
                    <w:r>
                      <w:rPr>
                        <w:rFonts w:ascii="Corbel"/>
                        <w:color w:val="461D7B"/>
                        <w:spacing w:val="-3"/>
                        <w:sz w:val="22"/>
                      </w:rPr>
                      <w:t> </w:t>
                    </w:r>
                    <w:r>
                      <w:rPr>
                        <w:rFonts w:ascii="Corbel"/>
                        <w:color w:val="461D7B"/>
                        <w:spacing w:val="-4"/>
                        <w:sz w:val="22"/>
                      </w:rPr>
                      <w:t>Place</w:t>
                    </w:r>
                  </w:p>
                  <w:p>
                    <w:pPr>
                      <w:spacing w:before="43"/>
                      <w:ind w:left="20" w:right="0" w:firstLine="0"/>
                      <w:jc w:val="left"/>
                      <w:rPr>
                        <w:rFonts w:ascii="Corbel"/>
                        <w:sz w:val="22"/>
                      </w:rPr>
                    </w:pPr>
                    <w:r>
                      <w:rPr>
                        <w:rFonts w:ascii="Corbel"/>
                        <w:color w:val="461D7B"/>
                        <w:sz w:val="22"/>
                      </w:rPr>
                      <w:t>Shreveport,</w:t>
                    </w:r>
                    <w:r>
                      <w:rPr>
                        <w:rFonts w:ascii="Corbel"/>
                        <w:color w:val="461D7B"/>
                        <w:spacing w:val="-8"/>
                        <w:sz w:val="22"/>
                      </w:rPr>
                      <w:t> </w:t>
                    </w:r>
                    <w:r>
                      <w:rPr>
                        <w:rFonts w:ascii="Corbel"/>
                        <w:color w:val="461D7B"/>
                        <w:sz w:val="22"/>
                      </w:rPr>
                      <w:t>LA</w:t>
                    </w:r>
                    <w:r>
                      <w:rPr>
                        <w:rFonts w:ascii="Corbel"/>
                        <w:color w:val="461D7B"/>
                        <w:spacing w:val="-6"/>
                        <w:sz w:val="22"/>
                      </w:rPr>
                      <w:t> </w:t>
                    </w:r>
                    <w:r>
                      <w:rPr>
                        <w:rFonts w:ascii="Corbel"/>
                        <w:color w:val="461D7B"/>
                        <w:sz w:val="22"/>
                      </w:rPr>
                      <w:t>71115-</w:t>
                    </w:r>
                    <w:r>
                      <w:rPr>
                        <w:rFonts w:ascii="Corbel"/>
                        <w:color w:val="461D7B"/>
                        <w:spacing w:val="-4"/>
                        <w:sz w:val="22"/>
                      </w:rPr>
                      <w:t>2399</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0" w:hanging="360"/>
      </w:pPr>
      <w:rPr>
        <w:rFonts w:hint="default" w:ascii="Symbol" w:hAnsi="Symbol" w:eastAsia="Symbol" w:cs="Symbol"/>
        <w:strike/>
        <w:spacing w:val="0"/>
        <w:w w:val="100"/>
        <w:lang w:val="en-US" w:eastAsia="en-US" w:bidi="ar-SA"/>
      </w:rPr>
    </w:lvl>
    <w:lvl w:ilvl="1">
      <w:start w:val="0"/>
      <w:numFmt w:val="bullet"/>
      <w:lvlText w:val="•"/>
      <w:lvlJc w:val="left"/>
      <w:pPr>
        <w:ind w:left="1692" w:hanging="360"/>
      </w:pPr>
      <w:rPr>
        <w:rFonts w:hint="default"/>
        <w:lang w:val="en-US" w:eastAsia="en-US" w:bidi="ar-SA"/>
      </w:rPr>
    </w:lvl>
    <w:lvl w:ilvl="2">
      <w:start w:val="0"/>
      <w:numFmt w:val="bullet"/>
      <w:lvlText w:val="•"/>
      <w:lvlJc w:val="left"/>
      <w:pPr>
        <w:ind w:left="2664" w:hanging="360"/>
      </w:pPr>
      <w:rPr>
        <w:rFonts w:hint="default"/>
        <w:lang w:val="en-US" w:eastAsia="en-US" w:bidi="ar-SA"/>
      </w:rPr>
    </w:lvl>
    <w:lvl w:ilvl="3">
      <w:start w:val="0"/>
      <w:numFmt w:val="bullet"/>
      <w:lvlText w:val="•"/>
      <w:lvlJc w:val="left"/>
      <w:pPr>
        <w:ind w:left="3636" w:hanging="360"/>
      </w:pPr>
      <w:rPr>
        <w:rFonts w:hint="default"/>
        <w:lang w:val="en-US" w:eastAsia="en-US" w:bidi="ar-SA"/>
      </w:rPr>
    </w:lvl>
    <w:lvl w:ilvl="4">
      <w:start w:val="0"/>
      <w:numFmt w:val="bullet"/>
      <w:lvlText w:val="•"/>
      <w:lvlJc w:val="left"/>
      <w:pPr>
        <w:ind w:left="4608" w:hanging="360"/>
      </w:pPr>
      <w:rPr>
        <w:rFonts w:hint="default"/>
        <w:lang w:val="en-US" w:eastAsia="en-US" w:bidi="ar-SA"/>
      </w:rPr>
    </w:lvl>
    <w:lvl w:ilvl="5">
      <w:start w:val="0"/>
      <w:numFmt w:val="bullet"/>
      <w:lvlText w:val="•"/>
      <w:lvlJc w:val="left"/>
      <w:pPr>
        <w:ind w:left="5580" w:hanging="360"/>
      </w:pPr>
      <w:rPr>
        <w:rFonts w:hint="default"/>
        <w:lang w:val="en-US" w:eastAsia="en-US" w:bidi="ar-SA"/>
      </w:rPr>
    </w:lvl>
    <w:lvl w:ilvl="6">
      <w:start w:val="0"/>
      <w:numFmt w:val="bullet"/>
      <w:lvlText w:val="•"/>
      <w:lvlJc w:val="left"/>
      <w:pPr>
        <w:ind w:left="6552" w:hanging="360"/>
      </w:pPr>
      <w:rPr>
        <w:rFonts w:hint="default"/>
        <w:lang w:val="en-US" w:eastAsia="en-US" w:bidi="ar-SA"/>
      </w:rPr>
    </w:lvl>
    <w:lvl w:ilvl="7">
      <w:start w:val="0"/>
      <w:numFmt w:val="bullet"/>
      <w:lvlText w:val="•"/>
      <w:lvlJc w:val="left"/>
      <w:pPr>
        <w:ind w:left="7524" w:hanging="360"/>
      </w:pPr>
      <w:rPr>
        <w:rFonts w:hint="default"/>
        <w:lang w:val="en-US" w:eastAsia="en-US" w:bidi="ar-SA"/>
      </w:rPr>
    </w:lvl>
    <w:lvl w:ilvl="8">
      <w:start w:val="0"/>
      <w:numFmt w:val="bullet"/>
      <w:lvlText w:val="•"/>
      <w:lvlJc w:val="left"/>
      <w:pPr>
        <w:ind w:left="8496"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4"/>
      <w:szCs w:val="24"/>
      <w:lang w:val="en-US" w:eastAsia="en-US" w:bidi="ar-SA"/>
    </w:rPr>
  </w:style>
  <w:style w:styleId="Heading1" w:type="paragraph">
    <w:name w:val="Heading 1"/>
    <w:basedOn w:val="Normal"/>
    <w:uiPriority w:val="1"/>
    <w:qFormat/>
    <w:pPr>
      <w:outlineLvl w:val="1"/>
    </w:pPr>
    <w:rPr>
      <w:rFonts w:ascii="Calibri" w:hAnsi="Calibri" w:eastAsia="Calibri" w:cs="Calibri"/>
      <w:b/>
      <w:bCs/>
      <w:sz w:val="24"/>
      <w:szCs w:val="24"/>
      <w:lang w:val="en-US" w:eastAsia="en-US" w:bidi="ar-SA"/>
    </w:rPr>
  </w:style>
  <w:style w:styleId="ListParagraph" w:type="paragraph">
    <w:name w:val="List Paragraph"/>
    <w:basedOn w:val="Normal"/>
    <w:uiPriority w:val="1"/>
    <w:qFormat/>
    <w:pPr>
      <w:spacing w:before="2"/>
      <w:ind w:left="72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CEHD@lsus.edu" TargetMode="External"/><Relationship Id="rId8" Type="http://schemas.openxmlformats.org/officeDocument/2006/relationships/hyperlink" Target="mailto:Seth.Whiting@lsus.edu" TargetMode="External"/><Relationship Id="rId9" Type="http://schemas.openxmlformats.org/officeDocument/2006/relationships/hyperlink" Target="mailto:disabilityservices@lsus.edu" TargetMode="External"/><Relationship Id="rId10"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Rinaudo, Brooke</dc:creator>
  <dcterms:created xsi:type="dcterms:W3CDTF">2026-10-20T14:57:45Z</dcterms:created>
  <dcterms:modified xsi:type="dcterms:W3CDTF">2026-10-20T14:57:45Z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2026-10-15T00:00:00Z</vt:filetime>
  </property>
  <property fmtid="{D5CDD505-2E9C-101B-9397-08002B2CF9AE}" pid="3" name="Creator">
    <vt:lpwstr>Microsoft® Word LTSC</vt:lpwstr>
  </property>
  <property fmtid="{D5CDD505-2E9C-101B-9397-08002B2CF9AE}" pid="4" name="LastSaved">
    <vt:filetime>2026-10-20T00:00:00Z</vt:filetime>
  </property>
  <property fmtid="{D5CDD505-2E9C-101B-9397-08002B2CF9AE}" pid="5" name="Producer">
    <vt:lpwstr>Docusign DMv10</vt:lpwstr>
  </property>
</Properties>
</file>