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E8647" w14:textId="77777777" w:rsidR="000411BE" w:rsidRPr="000411BE" w:rsidRDefault="000411BE" w:rsidP="000411BE">
      <w:pPr>
        <w:pStyle w:val="Heading1"/>
        <w:jc w:val="center"/>
        <w:rPr>
          <w:rFonts w:ascii="Calibri" w:hAnsi="Calibri" w:cs="Calibri"/>
        </w:rPr>
      </w:pPr>
      <w:r w:rsidRPr="000411BE">
        <w:rPr>
          <w:rFonts w:ascii="Calibri" w:hAnsi="Calibri" w:cs="Calibri"/>
        </w:rPr>
        <w:t>Director of Access and Discovery</w:t>
      </w:r>
    </w:p>
    <w:p w14:paraId="2C3FA533" w14:textId="6BF51E94" w:rsidR="002B2B3A" w:rsidRDefault="000411BE" w:rsidP="002B2B3A">
      <w:pPr>
        <w:jc w:val="center"/>
        <w:rPr>
          <w:rFonts w:ascii="Calibri" w:hAnsi="Calibri" w:cs="Calibri"/>
        </w:rPr>
      </w:pPr>
      <w:r w:rsidRPr="000411BE">
        <w:rPr>
          <w:rFonts w:ascii="Calibri" w:hAnsi="Calibri" w:cs="Calibri"/>
        </w:rPr>
        <w:t>12 month, Tenure – Track Position</w:t>
      </w:r>
      <w:r w:rsidR="002652FB">
        <w:rPr>
          <w:rFonts w:ascii="Calibri" w:hAnsi="Calibri" w:cs="Calibri"/>
        </w:rPr>
        <w:t xml:space="preserve"> / Assistant Librarian</w:t>
      </w:r>
    </w:p>
    <w:p w14:paraId="53968928" w14:textId="2155998F" w:rsidR="00872F41" w:rsidRPr="00191329" w:rsidRDefault="000411BE" w:rsidP="002B2B3A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411BE">
        <w:rPr>
          <w:rFonts w:ascii="Calibri" w:hAnsi="Calibri" w:cs="Calibri"/>
          <w:sz w:val="22"/>
          <w:szCs w:val="22"/>
        </w:rPr>
        <w:t xml:space="preserve">The </w:t>
      </w:r>
      <w:r w:rsidR="0058424B">
        <w:rPr>
          <w:rFonts w:ascii="Calibri" w:hAnsi="Calibri" w:cs="Calibri"/>
          <w:sz w:val="22"/>
          <w:szCs w:val="22"/>
        </w:rPr>
        <w:t xml:space="preserve">LSUS </w:t>
      </w:r>
      <w:r w:rsidRPr="000411BE">
        <w:rPr>
          <w:rFonts w:ascii="Calibri" w:hAnsi="Calibri" w:cs="Calibri"/>
          <w:sz w:val="22"/>
          <w:szCs w:val="22"/>
        </w:rPr>
        <w:t xml:space="preserve">Noel Memorial Library </w:t>
      </w:r>
      <w:r w:rsidR="0058424B">
        <w:rPr>
          <w:rFonts w:ascii="Calibri" w:hAnsi="Calibri" w:cs="Calibri"/>
          <w:sz w:val="22"/>
          <w:szCs w:val="22"/>
        </w:rPr>
        <w:t xml:space="preserve">seeks a user-focused, outcomes-based, collaborative professional for the position of </w:t>
      </w:r>
      <w:r w:rsidRPr="000411BE">
        <w:rPr>
          <w:rFonts w:ascii="Calibri" w:hAnsi="Calibri" w:cs="Calibri"/>
          <w:sz w:val="22"/>
          <w:szCs w:val="22"/>
        </w:rPr>
        <w:t>Director of Access and Discovery, a full-time, 12-month tenure-track faculty position</w:t>
      </w:r>
      <w:r w:rsidR="006F7DCB">
        <w:rPr>
          <w:rFonts w:ascii="Calibri" w:hAnsi="Calibri" w:cs="Calibri"/>
          <w:sz w:val="22"/>
          <w:szCs w:val="22"/>
        </w:rPr>
        <w:t xml:space="preserve"> at the rank of Assistant Librarian</w:t>
      </w:r>
      <w:r w:rsidRPr="000411BE">
        <w:rPr>
          <w:rFonts w:ascii="Calibri" w:hAnsi="Calibri" w:cs="Calibri"/>
          <w:sz w:val="22"/>
          <w:szCs w:val="22"/>
        </w:rPr>
        <w:t xml:space="preserve">, reporting to the Dean of the Noel Memorial Library. </w:t>
      </w:r>
      <w:r w:rsidRPr="00C5160D">
        <w:rPr>
          <w:rFonts w:ascii="Calibri" w:hAnsi="Calibri" w:cs="Calibri"/>
          <w:sz w:val="22"/>
          <w:szCs w:val="22"/>
        </w:rPr>
        <w:t xml:space="preserve">The director will </w:t>
      </w:r>
      <w:r w:rsidR="000C2F43" w:rsidRPr="00C5160D">
        <w:rPr>
          <w:rFonts w:ascii="Calibri" w:hAnsi="Calibri" w:cs="Calibri"/>
          <w:sz w:val="22"/>
          <w:szCs w:val="22"/>
        </w:rPr>
        <w:t>provide strategic leadership over</w:t>
      </w:r>
      <w:r w:rsidR="0018729A">
        <w:rPr>
          <w:rFonts w:ascii="Calibri" w:hAnsi="Calibri" w:cs="Calibri"/>
          <w:sz w:val="22"/>
          <w:szCs w:val="22"/>
        </w:rPr>
        <w:t xml:space="preserve"> technical services such as</w:t>
      </w:r>
      <w:r w:rsidR="000C2F43" w:rsidRPr="00C5160D">
        <w:rPr>
          <w:rFonts w:ascii="Calibri" w:hAnsi="Calibri" w:cs="Calibri"/>
          <w:sz w:val="22"/>
          <w:szCs w:val="22"/>
        </w:rPr>
        <w:t xml:space="preserve"> collection strategies,</w:t>
      </w:r>
      <w:r w:rsidR="00D51B04" w:rsidRPr="00C5160D">
        <w:rPr>
          <w:rFonts w:ascii="Calibri" w:hAnsi="Calibri" w:cs="Calibri"/>
          <w:sz w:val="22"/>
          <w:szCs w:val="22"/>
        </w:rPr>
        <w:t xml:space="preserve"> discovery </w:t>
      </w:r>
      <w:r w:rsidR="008647F0">
        <w:rPr>
          <w:rFonts w:ascii="Calibri" w:hAnsi="Calibri" w:cs="Calibri"/>
          <w:sz w:val="22"/>
          <w:szCs w:val="22"/>
        </w:rPr>
        <w:t xml:space="preserve">and metadata </w:t>
      </w:r>
      <w:r w:rsidR="00D51B04" w:rsidRPr="00C5160D">
        <w:rPr>
          <w:rFonts w:ascii="Calibri" w:hAnsi="Calibri" w:cs="Calibri"/>
          <w:sz w:val="22"/>
          <w:szCs w:val="22"/>
        </w:rPr>
        <w:t>services,</w:t>
      </w:r>
      <w:r w:rsidR="000C2F43" w:rsidRPr="00C5160D">
        <w:rPr>
          <w:rFonts w:ascii="Calibri" w:hAnsi="Calibri" w:cs="Calibri"/>
          <w:sz w:val="22"/>
          <w:szCs w:val="22"/>
        </w:rPr>
        <w:t xml:space="preserve"> library technologies, resource sharing, </w:t>
      </w:r>
      <w:r w:rsidR="00A90BC2">
        <w:rPr>
          <w:rFonts w:ascii="Calibri" w:hAnsi="Calibri" w:cs="Calibri"/>
          <w:sz w:val="22"/>
          <w:szCs w:val="22"/>
        </w:rPr>
        <w:t xml:space="preserve">scholarly communications, </w:t>
      </w:r>
      <w:r w:rsidR="000C2F43" w:rsidRPr="00C5160D">
        <w:rPr>
          <w:rFonts w:ascii="Calibri" w:hAnsi="Calibri" w:cs="Calibri"/>
          <w:sz w:val="22"/>
          <w:szCs w:val="22"/>
        </w:rPr>
        <w:t>and user experience</w:t>
      </w:r>
      <w:r w:rsidR="000C2F43" w:rsidRPr="0058424B">
        <w:rPr>
          <w:rFonts w:ascii="Calibri" w:hAnsi="Calibri" w:cs="Calibri"/>
          <w:i/>
          <w:iCs/>
          <w:sz w:val="22"/>
          <w:szCs w:val="22"/>
        </w:rPr>
        <w:t>.</w:t>
      </w:r>
      <w:r w:rsidR="003E06BA">
        <w:rPr>
          <w:rFonts w:ascii="Calibri" w:hAnsi="Calibri" w:cs="Calibri"/>
          <w:sz w:val="22"/>
          <w:szCs w:val="22"/>
        </w:rPr>
        <w:t xml:space="preserve"> </w:t>
      </w:r>
      <w:r w:rsidR="00BA4A62">
        <w:rPr>
          <w:rFonts w:ascii="Calibri" w:hAnsi="Calibri" w:cs="Calibri"/>
          <w:sz w:val="22"/>
          <w:szCs w:val="22"/>
        </w:rPr>
        <w:t xml:space="preserve">The </w:t>
      </w:r>
      <w:r w:rsidR="00656249">
        <w:rPr>
          <w:rFonts w:ascii="Calibri" w:hAnsi="Calibri" w:cs="Calibri"/>
          <w:sz w:val="22"/>
          <w:szCs w:val="22"/>
        </w:rPr>
        <w:t>director will d</w:t>
      </w:r>
      <w:r w:rsidR="003E06BA" w:rsidRPr="003E06BA">
        <w:rPr>
          <w:rFonts w:ascii="Calibri" w:hAnsi="Calibri" w:cs="Calibri"/>
          <w:sz w:val="22"/>
          <w:szCs w:val="22"/>
        </w:rPr>
        <w:t xml:space="preserve">evelop and implement divisional goals, priorities, and assessment measures that align with </w:t>
      </w:r>
      <w:r w:rsidR="003E06BA" w:rsidRPr="00191329">
        <w:rPr>
          <w:rFonts w:ascii="Calibri" w:hAnsi="Calibri" w:cs="Calibri"/>
          <w:color w:val="000000" w:themeColor="text1"/>
          <w:sz w:val="22"/>
          <w:szCs w:val="22"/>
        </w:rPr>
        <w:t>the library and university strategic plans.</w:t>
      </w:r>
      <w:r w:rsidR="00646459" w:rsidRPr="00646459">
        <w:t xml:space="preserve"> </w:t>
      </w:r>
      <w:r w:rsidR="00D51B04" w:rsidRPr="00191329">
        <w:rPr>
          <w:rFonts w:ascii="Calibri" w:hAnsi="Calibri" w:cs="Calibri"/>
          <w:color w:val="000000" w:themeColor="text1"/>
          <w:sz w:val="22"/>
          <w:szCs w:val="22"/>
        </w:rPr>
        <w:t xml:space="preserve">The </w:t>
      </w:r>
      <w:r w:rsidR="00656249">
        <w:rPr>
          <w:rFonts w:ascii="Calibri" w:hAnsi="Calibri" w:cs="Calibri"/>
          <w:color w:val="000000" w:themeColor="text1"/>
          <w:sz w:val="22"/>
          <w:szCs w:val="22"/>
        </w:rPr>
        <w:t>d</w:t>
      </w:r>
      <w:r w:rsidR="00D51B04" w:rsidRPr="00191329">
        <w:rPr>
          <w:rFonts w:ascii="Calibri" w:hAnsi="Calibri" w:cs="Calibri"/>
          <w:color w:val="000000" w:themeColor="text1"/>
          <w:sz w:val="22"/>
          <w:szCs w:val="22"/>
        </w:rPr>
        <w:t xml:space="preserve">irector will </w:t>
      </w:r>
      <w:r w:rsidR="000A3490">
        <w:rPr>
          <w:rFonts w:ascii="Calibri" w:hAnsi="Calibri" w:cs="Calibri"/>
          <w:color w:val="000000" w:themeColor="text1"/>
          <w:sz w:val="22"/>
          <w:szCs w:val="22"/>
        </w:rPr>
        <w:t>s</w:t>
      </w:r>
      <w:r w:rsidR="000A3490" w:rsidRPr="00FE7EC0">
        <w:rPr>
          <w:rFonts w:ascii="Calibri" w:hAnsi="Calibri" w:cs="Calibri"/>
          <w:color w:val="000000" w:themeColor="text1"/>
          <w:sz w:val="22"/>
          <w:szCs w:val="22"/>
        </w:rPr>
        <w:t>upervise, mentor, and evaluate faculty, staff, and student employees within the division</w:t>
      </w:r>
      <w:r w:rsidR="00353E6F">
        <w:rPr>
          <w:rFonts w:ascii="Calibri" w:hAnsi="Calibri" w:cs="Calibri"/>
          <w:color w:val="000000" w:themeColor="text1"/>
          <w:sz w:val="22"/>
          <w:szCs w:val="22"/>
        </w:rPr>
        <w:t>, and additionally</w:t>
      </w:r>
      <w:r w:rsidR="00FB7204">
        <w:rPr>
          <w:rFonts w:ascii="Calibri" w:hAnsi="Calibri" w:cs="Calibri"/>
          <w:color w:val="000000" w:themeColor="text1"/>
          <w:sz w:val="22"/>
          <w:szCs w:val="22"/>
        </w:rPr>
        <w:t xml:space="preserve"> s</w:t>
      </w:r>
      <w:r w:rsidR="00D51B04" w:rsidRPr="00191329">
        <w:rPr>
          <w:rFonts w:ascii="Calibri" w:hAnsi="Calibri" w:cs="Calibri"/>
          <w:color w:val="000000" w:themeColor="text1"/>
          <w:sz w:val="22"/>
          <w:szCs w:val="22"/>
        </w:rPr>
        <w:t>erv</w:t>
      </w:r>
      <w:r w:rsidR="00FB7204">
        <w:rPr>
          <w:rFonts w:ascii="Calibri" w:hAnsi="Calibri" w:cs="Calibri"/>
          <w:color w:val="000000" w:themeColor="text1"/>
          <w:sz w:val="22"/>
          <w:szCs w:val="22"/>
        </w:rPr>
        <w:t>e</w:t>
      </w:r>
      <w:r w:rsidR="00D51B04" w:rsidRPr="00191329">
        <w:rPr>
          <w:rFonts w:ascii="Calibri" w:hAnsi="Calibri" w:cs="Calibri"/>
          <w:color w:val="000000" w:themeColor="text1"/>
          <w:sz w:val="22"/>
          <w:szCs w:val="22"/>
        </w:rPr>
        <w:t xml:space="preserve"> on behalf of the Dean</w:t>
      </w:r>
      <w:r w:rsidR="0058424B" w:rsidRPr="00191329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D51B04" w:rsidRPr="00191329">
        <w:rPr>
          <w:rFonts w:ascii="Calibri" w:hAnsi="Calibri" w:cs="Calibri"/>
          <w:color w:val="000000" w:themeColor="text1"/>
          <w:sz w:val="22"/>
          <w:szCs w:val="22"/>
        </w:rPr>
        <w:t xml:space="preserve"> when </w:t>
      </w:r>
      <w:r w:rsidR="00FB7204">
        <w:rPr>
          <w:rFonts w:ascii="Calibri" w:hAnsi="Calibri" w:cs="Calibri"/>
          <w:color w:val="000000" w:themeColor="text1"/>
          <w:sz w:val="22"/>
          <w:szCs w:val="22"/>
        </w:rPr>
        <w:t>d</w:t>
      </w:r>
      <w:r w:rsidR="00D51B04" w:rsidRPr="00191329">
        <w:rPr>
          <w:rFonts w:ascii="Calibri" w:hAnsi="Calibri" w:cs="Calibri"/>
          <w:color w:val="000000" w:themeColor="text1"/>
          <w:sz w:val="22"/>
          <w:szCs w:val="22"/>
        </w:rPr>
        <w:t>esignated.</w:t>
      </w:r>
    </w:p>
    <w:p w14:paraId="7D558C79" w14:textId="1B60A441" w:rsidR="000411BE" w:rsidRPr="007424B5" w:rsidRDefault="000411BE" w:rsidP="000411BE">
      <w:pPr>
        <w:pStyle w:val="Heading2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7424B5">
        <w:rPr>
          <w:rFonts w:ascii="Calibri" w:hAnsi="Calibri" w:cs="Calibri"/>
          <w:b/>
          <w:bCs/>
          <w:color w:val="000000" w:themeColor="text1"/>
          <w:sz w:val="28"/>
          <w:szCs w:val="28"/>
        </w:rPr>
        <w:t>Duties and Responsibilities</w:t>
      </w:r>
    </w:p>
    <w:p w14:paraId="43B744AA" w14:textId="1442CFF0" w:rsidR="000411BE" w:rsidRPr="00FE7EC0" w:rsidRDefault="000411BE" w:rsidP="000411BE">
      <w:pPr>
        <w:pStyle w:val="Heading3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FE7EC0">
        <w:rPr>
          <w:rFonts w:ascii="Calibri" w:hAnsi="Calibri" w:cs="Calibri"/>
          <w:b/>
          <w:bCs/>
          <w:color w:val="000000" w:themeColor="text1"/>
          <w:sz w:val="24"/>
          <w:szCs w:val="24"/>
        </w:rPr>
        <w:t>Collection Strategies</w:t>
      </w:r>
      <w:r w:rsidR="00FD7D8A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and Resource Sharing</w:t>
      </w:r>
    </w:p>
    <w:p w14:paraId="6F661855" w14:textId="7C6495CF" w:rsidR="00954813" w:rsidRPr="00FE7EC0" w:rsidRDefault="000411BE" w:rsidP="00FE7EC0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FE7EC0">
        <w:rPr>
          <w:rFonts w:ascii="Calibri" w:hAnsi="Calibri" w:cs="Calibri"/>
          <w:color w:val="000000" w:themeColor="text1"/>
          <w:sz w:val="22"/>
          <w:szCs w:val="22"/>
        </w:rPr>
        <w:t>Lead collection strategy initiatives</w:t>
      </w:r>
      <w:r w:rsidR="00D50725">
        <w:rPr>
          <w:rFonts w:ascii="Calibri" w:hAnsi="Calibri" w:cs="Calibri"/>
          <w:color w:val="000000" w:themeColor="text1"/>
          <w:sz w:val="22"/>
          <w:szCs w:val="22"/>
        </w:rPr>
        <w:t xml:space="preserve"> and </w:t>
      </w:r>
      <w:r w:rsidR="00A719C7">
        <w:rPr>
          <w:rFonts w:ascii="Calibri" w:hAnsi="Calibri" w:cs="Calibri"/>
          <w:color w:val="000000" w:themeColor="text1"/>
          <w:sz w:val="22"/>
          <w:szCs w:val="22"/>
        </w:rPr>
        <w:t xml:space="preserve">acquisition </w:t>
      </w:r>
      <w:r w:rsidR="00D50725">
        <w:rPr>
          <w:rFonts w:ascii="Calibri" w:hAnsi="Calibri" w:cs="Calibri"/>
          <w:color w:val="000000" w:themeColor="text1"/>
          <w:sz w:val="22"/>
          <w:szCs w:val="22"/>
        </w:rPr>
        <w:t>operations</w:t>
      </w:r>
      <w:r w:rsidRPr="00FE7EC0">
        <w:rPr>
          <w:rFonts w:ascii="Calibri" w:hAnsi="Calibri" w:cs="Calibri"/>
          <w:color w:val="000000" w:themeColor="text1"/>
          <w:sz w:val="22"/>
          <w:szCs w:val="22"/>
        </w:rPr>
        <w:t xml:space="preserve"> that support institutional curricula, research, and community engagement.</w:t>
      </w:r>
      <w:r w:rsidR="00375856" w:rsidRPr="00FE7EC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FE7EC0">
        <w:rPr>
          <w:rFonts w:ascii="Calibri" w:hAnsi="Calibri" w:cs="Calibri"/>
          <w:color w:val="000000" w:themeColor="text1"/>
          <w:sz w:val="22"/>
          <w:szCs w:val="22"/>
        </w:rPr>
        <w:t>Develop sustainable collection models informed by usage data, curricular needs, and budget priorities.</w:t>
      </w:r>
      <w:r w:rsidR="00375856" w:rsidRPr="00FE7EC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0C2F43" w:rsidRPr="00FE7EC0">
        <w:rPr>
          <w:rFonts w:ascii="Calibri" w:hAnsi="Calibri" w:cs="Calibri"/>
          <w:color w:val="000000" w:themeColor="text1"/>
          <w:sz w:val="22"/>
          <w:szCs w:val="22"/>
        </w:rPr>
        <w:t xml:space="preserve">Collaborate with special collections and digital scholarship personnel to expand digital access to unique collections.  </w:t>
      </w:r>
      <w:r w:rsidR="00FD7D8A" w:rsidRPr="00FE7EC0">
        <w:rPr>
          <w:rFonts w:ascii="Calibri" w:hAnsi="Calibri" w:cs="Calibri"/>
          <w:color w:val="000000" w:themeColor="text1"/>
          <w:sz w:val="22"/>
          <w:szCs w:val="22"/>
        </w:rPr>
        <w:t xml:space="preserve">Provide leadership and oversight for document delivery and resource sharing services. Use assessment data and service analytics to improve workflows, expand resource-sharing partnerships, and enhance user satisfaction. </w:t>
      </w:r>
    </w:p>
    <w:p w14:paraId="5D514ECC" w14:textId="4E4B56F8" w:rsidR="000411BE" w:rsidRPr="00FE7EC0" w:rsidRDefault="000411BE" w:rsidP="000411BE">
      <w:pPr>
        <w:pStyle w:val="Heading3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FE7EC0">
        <w:rPr>
          <w:rFonts w:ascii="Calibri" w:hAnsi="Calibri" w:cs="Calibri"/>
          <w:b/>
          <w:bCs/>
          <w:color w:val="000000" w:themeColor="text1"/>
          <w:sz w:val="24"/>
          <w:szCs w:val="24"/>
        </w:rPr>
        <w:t>Discovery Services</w:t>
      </w:r>
      <w:r w:rsidR="000C2F43" w:rsidRPr="00FE7EC0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and Library Systems</w:t>
      </w:r>
    </w:p>
    <w:p w14:paraId="2508AA58" w14:textId="458C8D92" w:rsidR="000411BE" w:rsidRPr="00191329" w:rsidRDefault="000411BE" w:rsidP="00B16E9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FE7EC0">
        <w:rPr>
          <w:rFonts w:ascii="Calibri" w:hAnsi="Calibri" w:cs="Calibri"/>
          <w:color w:val="000000" w:themeColor="text1"/>
          <w:sz w:val="22"/>
          <w:szCs w:val="22"/>
        </w:rPr>
        <w:t xml:space="preserve">Provide leadership for </w:t>
      </w:r>
      <w:r w:rsidR="009A3750" w:rsidRPr="00FE7EC0">
        <w:rPr>
          <w:rFonts w:ascii="Calibri" w:hAnsi="Calibri" w:cs="Calibri"/>
          <w:color w:val="000000" w:themeColor="text1"/>
          <w:sz w:val="22"/>
          <w:szCs w:val="22"/>
        </w:rPr>
        <w:t xml:space="preserve">library </w:t>
      </w:r>
      <w:r w:rsidR="00B15333">
        <w:rPr>
          <w:rFonts w:ascii="Calibri" w:hAnsi="Calibri" w:cs="Calibri"/>
          <w:color w:val="000000" w:themeColor="text1"/>
          <w:sz w:val="22"/>
          <w:szCs w:val="22"/>
        </w:rPr>
        <w:t>content</w:t>
      </w:r>
      <w:r w:rsidR="00C13021" w:rsidRPr="00FE7EC0">
        <w:rPr>
          <w:rFonts w:ascii="Calibri" w:hAnsi="Calibri" w:cs="Calibri"/>
          <w:color w:val="000000" w:themeColor="text1"/>
          <w:sz w:val="22"/>
          <w:szCs w:val="22"/>
        </w:rPr>
        <w:t xml:space="preserve"> and discovery platforms, </w:t>
      </w:r>
      <w:r w:rsidRPr="00FE7EC0">
        <w:rPr>
          <w:rFonts w:ascii="Calibri" w:hAnsi="Calibri" w:cs="Calibri"/>
          <w:color w:val="000000" w:themeColor="text1"/>
          <w:sz w:val="22"/>
          <w:szCs w:val="22"/>
        </w:rPr>
        <w:t xml:space="preserve">metadata creation, cataloging operations, </w:t>
      </w:r>
      <w:r w:rsidR="007C4CE2" w:rsidRPr="00FE7EC0">
        <w:rPr>
          <w:rFonts w:ascii="Calibri" w:hAnsi="Calibri" w:cs="Calibri"/>
          <w:color w:val="000000" w:themeColor="text1"/>
          <w:sz w:val="22"/>
          <w:szCs w:val="22"/>
        </w:rPr>
        <w:t>and supporting infrastructure.</w:t>
      </w:r>
      <w:r w:rsidR="00FE7EC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191329">
        <w:rPr>
          <w:rFonts w:ascii="Calibri" w:hAnsi="Calibri" w:cs="Calibri"/>
          <w:color w:val="000000" w:themeColor="text1"/>
          <w:sz w:val="22"/>
          <w:szCs w:val="22"/>
        </w:rPr>
        <w:t xml:space="preserve">Develop initiatives that enhance discoverability, accessibility, and </w:t>
      </w:r>
      <w:r w:rsidR="006235C1">
        <w:rPr>
          <w:rFonts w:ascii="Calibri" w:hAnsi="Calibri" w:cs="Calibri"/>
          <w:color w:val="000000" w:themeColor="text1"/>
          <w:sz w:val="22"/>
          <w:szCs w:val="22"/>
        </w:rPr>
        <w:t>integration</w:t>
      </w:r>
      <w:r w:rsidRPr="00191329">
        <w:rPr>
          <w:rFonts w:ascii="Calibri" w:hAnsi="Calibri" w:cs="Calibri"/>
          <w:color w:val="000000" w:themeColor="text1"/>
          <w:sz w:val="22"/>
          <w:szCs w:val="22"/>
        </w:rPr>
        <w:t xml:space="preserve"> of resources.</w:t>
      </w:r>
      <w:r w:rsidR="00FE7EC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0C2F43" w:rsidRPr="00191329">
        <w:rPr>
          <w:rFonts w:ascii="Calibri" w:hAnsi="Calibri" w:cs="Calibri"/>
          <w:color w:val="000000" w:themeColor="text1"/>
          <w:sz w:val="22"/>
          <w:szCs w:val="22"/>
        </w:rPr>
        <w:t>Serve as the library’s liaison with campus ITS and the LOUIS consortium</w:t>
      </w:r>
      <w:r w:rsidR="00A2764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2764A" w:rsidRPr="00191329">
        <w:rPr>
          <w:rFonts w:ascii="Calibri" w:hAnsi="Calibri" w:cs="Calibri"/>
          <w:color w:val="000000" w:themeColor="text1"/>
          <w:sz w:val="22"/>
          <w:szCs w:val="22"/>
        </w:rPr>
        <w:t>systems administrator</w:t>
      </w:r>
      <w:r w:rsidR="000C2F43" w:rsidRPr="00191329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FE7EC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191329">
        <w:rPr>
          <w:rFonts w:ascii="Calibri" w:hAnsi="Calibri" w:cs="Calibri"/>
          <w:color w:val="000000" w:themeColor="text1"/>
          <w:sz w:val="22"/>
          <w:szCs w:val="22"/>
        </w:rPr>
        <w:t>Coordinate metadata practices across physical collections, electronic resources, digital collections, and institutional repositories.</w:t>
      </w:r>
      <w:r w:rsidR="006235C1">
        <w:rPr>
          <w:rFonts w:ascii="Calibri" w:hAnsi="Calibri" w:cs="Calibri"/>
          <w:color w:val="000000" w:themeColor="text1"/>
          <w:sz w:val="22"/>
          <w:szCs w:val="22"/>
        </w:rPr>
        <w:t xml:space="preserve"> Serve as original cataloger.</w:t>
      </w:r>
      <w:r w:rsidR="00D3170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D31705" w:rsidRPr="00FE7EC0">
        <w:rPr>
          <w:rFonts w:ascii="Calibri" w:hAnsi="Calibri" w:cs="Calibri"/>
          <w:color w:val="000000" w:themeColor="text1"/>
          <w:sz w:val="22"/>
          <w:szCs w:val="22"/>
        </w:rPr>
        <w:t>Monitor emerging technologies, including AI-enhanced discovery and service tools, and recommend adoption strategies consistent with institutional goals.</w:t>
      </w:r>
      <w:r w:rsidR="00D3170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D31705" w:rsidRPr="00FE7EC0">
        <w:rPr>
          <w:rFonts w:ascii="Calibri" w:hAnsi="Calibri" w:cs="Calibri"/>
          <w:color w:val="000000" w:themeColor="text1"/>
          <w:sz w:val="22"/>
          <w:szCs w:val="22"/>
        </w:rPr>
        <w:t xml:space="preserve">Ensure reliable, secure, and accessible access to </w:t>
      </w:r>
      <w:r w:rsidR="00772252">
        <w:rPr>
          <w:rFonts w:ascii="Calibri" w:hAnsi="Calibri" w:cs="Calibri"/>
          <w:color w:val="000000" w:themeColor="text1"/>
          <w:sz w:val="22"/>
          <w:szCs w:val="22"/>
        </w:rPr>
        <w:t xml:space="preserve">student technology, </w:t>
      </w:r>
      <w:r w:rsidR="00D31705" w:rsidRPr="00FE7EC0">
        <w:rPr>
          <w:rFonts w:ascii="Calibri" w:hAnsi="Calibri" w:cs="Calibri"/>
          <w:color w:val="000000" w:themeColor="text1"/>
          <w:sz w:val="22"/>
          <w:szCs w:val="22"/>
        </w:rPr>
        <w:t>library systems</w:t>
      </w:r>
      <w:r w:rsidR="00772252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D31705" w:rsidRPr="00FE7EC0">
        <w:rPr>
          <w:rFonts w:ascii="Calibri" w:hAnsi="Calibri" w:cs="Calibri"/>
          <w:color w:val="000000" w:themeColor="text1"/>
          <w:sz w:val="22"/>
          <w:szCs w:val="22"/>
        </w:rPr>
        <w:t xml:space="preserve"> and digital resources.</w:t>
      </w:r>
    </w:p>
    <w:p w14:paraId="227D8F5E" w14:textId="60035A16" w:rsidR="000411BE" w:rsidRPr="00FE7EC0" w:rsidRDefault="00D7412F" w:rsidP="000411BE">
      <w:pPr>
        <w:pStyle w:val="Heading3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Open </w:t>
      </w:r>
      <w:r w:rsidR="00C70496">
        <w:rPr>
          <w:rFonts w:ascii="Calibri" w:hAnsi="Calibri" w:cs="Calibri"/>
          <w:b/>
          <w:bCs/>
          <w:color w:val="000000" w:themeColor="text1"/>
          <w:sz w:val="24"/>
          <w:szCs w:val="24"/>
        </w:rPr>
        <w:t>Education and Scholarship</w:t>
      </w:r>
    </w:p>
    <w:p w14:paraId="422A1D0C" w14:textId="0C046DEB" w:rsidR="000411BE" w:rsidRDefault="000411BE" w:rsidP="006E15D1">
      <w:pPr>
        <w:jc w:val="both"/>
        <w:rPr>
          <w:rFonts w:ascii="Calibri" w:hAnsi="Calibri" w:cs="Calibri"/>
          <w:sz w:val="22"/>
          <w:szCs w:val="22"/>
        </w:rPr>
      </w:pPr>
      <w:r w:rsidRPr="0001789D">
        <w:rPr>
          <w:rFonts w:ascii="Calibri" w:hAnsi="Calibri" w:cs="Calibri"/>
          <w:sz w:val="22"/>
          <w:szCs w:val="22"/>
        </w:rPr>
        <w:t xml:space="preserve">Champion a user-centered approach </w:t>
      </w:r>
      <w:r w:rsidR="00EC74EC">
        <w:rPr>
          <w:rFonts w:ascii="Calibri" w:hAnsi="Calibri" w:cs="Calibri"/>
          <w:sz w:val="22"/>
          <w:szCs w:val="22"/>
        </w:rPr>
        <w:t>to p</w:t>
      </w:r>
      <w:r w:rsidR="00877B38" w:rsidRPr="00877B38">
        <w:rPr>
          <w:rFonts w:ascii="Calibri" w:hAnsi="Calibri" w:cs="Calibri"/>
          <w:sz w:val="22"/>
          <w:szCs w:val="22"/>
        </w:rPr>
        <w:t>romote open scholarship, open educational resources, and research dissemination initiatives.</w:t>
      </w:r>
      <w:r w:rsidR="00A449E4">
        <w:rPr>
          <w:rFonts w:ascii="Calibri" w:hAnsi="Calibri" w:cs="Calibri"/>
          <w:sz w:val="22"/>
          <w:szCs w:val="22"/>
        </w:rPr>
        <w:t xml:space="preserve"> </w:t>
      </w:r>
      <w:r w:rsidR="00A449E4" w:rsidRPr="00A449E4">
        <w:rPr>
          <w:rFonts w:ascii="Calibri" w:hAnsi="Calibri" w:cs="Calibri"/>
          <w:sz w:val="22"/>
          <w:szCs w:val="22"/>
        </w:rPr>
        <w:t>Monitor trends in scholarly publishing, open access, and transformative agreements.</w:t>
      </w:r>
      <w:r w:rsidR="00166D65">
        <w:rPr>
          <w:rFonts w:ascii="Calibri" w:hAnsi="Calibri" w:cs="Calibri"/>
          <w:sz w:val="22"/>
          <w:szCs w:val="22"/>
        </w:rPr>
        <w:t xml:space="preserve"> Oversee </w:t>
      </w:r>
      <w:r w:rsidR="00A74ED9">
        <w:rPr>
          <w:rFonts w:ascii="Calibri" w:hAnsi="Calibri" w:cs="Calibri"/>
          <w:sz w:val="22"/>
          <w:szCs w:val="22"/>
        </w:rPr>
        <w:t xml:space="preserve">the efforts of the Scholarly Communications </w:t>
      </w:r>
      <w:r w:rsidR="005C585D">
        <w:rPr>
          <w:rFonts w:ascii="Calibri" w:hAnsi="Calibri" w:cs="Calibri"/>
          <w:sz w:val="22"/>
          <w:szCs w:val="22"/>
        </w:rPr>
        <w:t>Librarian</w:t>
      </w:r>
      <w:r w:rsidR="00A74ED9">
        <w:rPr>
          <w:rFonts w:ascii="Calibri" w:hAnsi="Calibri" w:cs="Calibri"/>
          <w:sz w:val="22"/>
          <w:szCs w:val="22"/>
        </w:rPr>
        <w:t>.</w:t>
      </w:r>
    </w:p>
    <w:p w14:paraId="4BCF436F" w14:textId="17B7678D" w:rsidR="00C02A15" w:rsidRPr="00FE7EC0" w:rsidRDefault="002C3BC2" w:rsidP="00C02A15">
      <w:pPr>
        <w:pStyle w:val="Heading3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Data </w:t>
      </w:r>
      <w:r w:rsidR="00C02A15" w:rsidRPr="00FE7EC0">
        <w:rPr>
          <w:rFonts w:ascii="Calibri" w:hAnsi="Calibri" w:cs="Calibri"/>
          <w:b/>
          <w:bCs/>
          <w:color w:val="000000" w:themeColor="text1"/>
          <w:sz w:val="24"/>
          <w:szCs w:val="24"/>
        </w:rPr>
        <w:t>Assessment</w:t>
      </w:r>
      <w:r w:rsidR="00B17C1F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and User Experience</w:t>
      </w:r>
    </w:p>
    <w:p w14:paraId="01B09010" w14:textId="77777777" w:rsidR="00461496" w:rsidRDefault="002447CA" w:rsidP="00C02A15">
      <w:pPr>
        <w:jc w:val="both"/>
        <w:rPr>
          <w:rFonts w:ascii="Calibri" w:hAnsi="Calibri" w:cs="Calibri"/>
          <w:sz w:val="22"/>
          <w:szCs w:val="22"/>
        </w:rPr>
      </w:pPr>
      <w:r w:rsidRPr="002447CA">
        <w:rPr>
          <w:rFonts w:ascii="Calibri" w:hAnsi="Calibri" w:cs="Calibri"/>
          <w:sz w:val="22"/>
          <w:szCs w:val="22"/>
        </w:rPr>
        <w:t xml:space="preserve">Develop assessment strategies that measure the effectiveness of electronic resources and discovery services. Recommend emerging technologies, enhancements, and user-centered design trends that improve </w:t>
      </w:r>
    </w:p>
    <w:p w14:paraId="61B9769E" w14:textId="77777777" w:rsidR="00251F06" w:rsidRDefault="00251F06" w:rsidP="00C02A15">
      <w:pPr>
        <w:jc w:val="both"/>
        <w:rPr>
          <w:rFonts w:ascii="Calibri" w:hAnsi="Calibri" w:cs="Calibri"/>
          <w:sz w:val="22"/>
          <w:szCs w:val="22"/>
        </w:rPr>
      </w:pPr>
    </w:p>
    <w:p w14:paraId="695ACC0C" w14:textId="610396B5" w:rsidR="00C02A15" w:rsidRDefault="002447CA" w:rsidP="00C02A15">
      <w:pPr>
        <w:jc w:val="both"/>
        <w:rPr>
          <w:rFonts w:ascii="Calibri" w:hAnsi="Calibri" w:cs="Calibri"/>
          <w:sz w:val="22"/>
          <w:szCs w:val="22"/>
        </w:rPr>
      </w:pPr>
      <w:r w:rsidRPr="002447CA">
        <w:rPr>
          <w:rFonts w:ascii="Calibri" w:hAnsi="Calibri" w:cs="Calibri"/>
          <w:sz w:val="22"/>
          <w:szCs w:val="22"/>
        </w:rPr>
        <w:t>operational efficiency and user engagement. Create consistent assessment and feedback loops for review and evaluation to sustain and improve services and workflows.</w:t>
      </w:r>
      <w:r w:rsidR="002C3BC2">
        <w:rPr>
          <w:rFonts w:ascii="Calibri" w:hAnsi="Calibri" w:cs="Calibri"/>
          <w:sz w:val="22"/>
          <w:szCs w:val="22"/>
        </w:rPr>
        <w:t xml:space="preserve"> Oversee Affordable Learning </w:t>
      </w:r>
      <w:r w:rsidR="005C585D">
        <w:rPr>
          <w:rFonts w:ascii="Calibri" w:hAnsi="Calibri" w:cs="Calibri"/>
          <w:sz w:val="22"/>
          <w:szCs w:val="22"/>
        </w:rPr>
        <w:t>efforts and reporting requirements</w:t>
      </w:r>
      <w:r w:rsidR="00D337E2">
        <w:rPr>
          <w:rFonts w:ascii="Calibri" w:hAnsi="Calibri" w:cs="Calibri"/>
          <w:sz w:val="22"/>
          <w:szCs w:val="22"/>
        </w:rPr>
        <w:t>.</w:t>
      </w:r>
      <w:r w:rsidRPr="002447CA">
        <w:rPr>
          <w:rFonts w:ascii="Calibri" w:hAnsi="Calibri" w:cs="Calibri"/>
          <w:sz w:val="22"/>
          <w:szCs w:val="22"/>
        </w:rPr>
        <w:t xml:space="preserve"> </w:t>
      </w:r>
      <w:r w:rsidR="00C02A15" w:rsidRPr="0001789D">
        <w:rPr>
          <w:rFonts w:ascii="Calibri" w:hAnsi="Calibri" w:cs="Calibri"/>
          <w:sz w:val="22"/>
          <w:szCs w:val="22"/>
        </w:rPr>
        <w:t>Lead usability studies and continuous improvement initiatives that enhance resource discovery and user success.</w:t>
      </w:r>
    </w:p>
    <w:p w14:paraId="7F693DA0" w14:textId="0176335D" w:rsidR="000411BE" w:rsidRPr="00FE7EC0" w:rsidRDefault="004B0173" w:rsidP="000411BE">
      <w:pPr>
        <w:pStyle w:val="Heading3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Campus and </w:t>
      </w:r>
      <w:r w:rsidR="000411BE" w:rsidRPr="00FE7EC0">
        <w:rPr>
          <w:rFonts w:ascii="Calibri" w:hAnsi="Calibri" w:cs="Calibri"/>
          <w:b/>
          <w:bCs/>
          <w:color w:val="000000" w:themeColor="text1"/>
          <w:sz w:val="24"/>
          <w:szCs w:val="24"/>
        </w:rPr>
        <w:t>Professional Engagement</w:t>
      </w:r>
    </w:p>
    <w:p w14:paraId="1DCFBC74" w14:textId="12BB23D1" w:rsidR="00252DBC" w:rsidRPr="00DE0A5C" w:rsidRDefault="00501744" w:rsidP="00252DBC">
      <w:pPr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01789D">
        <w:rPr>
          <w:rFonts w:ascii="Calibri" w:hAnsi="Calibri" w:cs="Calibri"/>
          <w:sz w:val="22"/>
          <w:szCs w:val="22"/>
        </w:rPr>
        <w:t>Consult with library leadership in developing a plan for professional development, scholarship, and service relevant to the library and university’s strategic plan. Demonstrate sustained efforts of contribution to the library, university, and professional community.</w:t>
      </w:r>
      <w:r w:rsidR="00252DBC">
        <w:rPr>
          <w:rFonts w:ascii="Calibri" w:hAnsi="Calibri" w:cs="Calibri"/>
          <w:sz w:val="22"/>
          <w:szCs w:val="22"/>
        </w:rPr>
        <w:t xml:space="preserve"> </w:t>
      </w:r>
      <w:r w:rsidR="00252DBC" w:rsidRPr="00DE0A5C">
        <w:rPr>
          <w:rFonts w:ascii="Calibri" w:hAnsi="Calibri" w:cs="Calibri"/>
          <w:sz w:val="22"/>
          <w:szCs w:val="22"/>
        </w:rPr>
        <w:t>Build strong partnerships with academic departments, faculty, student services, information technology, and regional library organizations. Advocate for library services and resources through targeted outreach</w:t>
      </w:r>
      <w:r w:rsidR="00D7412F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D7412F" w:rsidRPr="00D7412F">
        <w:rPr>
          <w:rFonts w:ascii="Calibri" w:hAnsi="Calibri" w:cs="Calibri"/>
          <w:color w:val="000000" w:themeColor="text1"/>
          <w:sz w:val="22"/>
          <w:szCs w:val="22"/>
        </w:rPr>
        <w:t>and training.</w:t>
      </w:r>
    </w:p>
    <w:p w14:paraId="5A131BCE" w14:textId="77777777" w:rsidR="00FE7EC0" w:rsidRDefault="00FE7EC0" w:rsidP="00FE7EC0">
      <w:pPr>
        <w:pBdr>
          <w:bottom w:val="single" w:sz="6" w:space="1" w:color="auto"/>
        </w:pBd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3C3E7EB" w14:textId="77777777" w:rsidR="0058424B" w:rsidRPr="00B632E0" w:rsidRDefault="0058424B" w:rsidP="0058424B">
      <w:pPr>
        <w:spacing w:after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5C4D0238" w14:textId="13264B98" w:rsidR="0058424B" w:rsidRPr="00316F37" w:rsidRDefault="0058424B" w:rsidP="00477D42">
      <w:pPr>
        <w:pStyle w:val="Heading3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16F37">
        <w:rPr>
          <w:rFonts w:ascii="Calibri" w:hAnsi="Calibri" w:cs="Calibri"/>
          <w:b/>
          <w:bCs/>
          <w:color w:val="000000" w:themeColor="text1"/>
          <w:sz w:val="24"/>
          <w:szCs w:val="24"/>
        </w:rPr>
        <w:t>Required Qualifications</w:t>
      </w:r>
    </w:p>
    <w:p w14:paraId="115B1436" w14:textId="77777777" w:rsidR="0058424B" w:rsidRPr="00B632E0" w:rsidRDefault="0058424B" w:rsidP="0058424B">
      <w:pPr>
        <w:pStyle w:val="ListParagraph"/>
        <w:numPr>
          <w:ilvl w:val="0"/>
          <w:numId w:val="20"/>
        </w:numPr>
        <w:spacing w:line="259" w:lineRule="auto"/>
        <w:rPr>
          <w:rFonts w:ascii="Calibri" w:hAnsi="Calibri" w:cs="Calibri"/>
          <w:sz w:val="22"/>
          <w:szCs w:val="22"/>
        </w:rPr>
      </w:pPr>
      <w:r w:rsidRPr="00B632E0">
        <w:rPr>
          <w:rFonts w:ascii="Calibri" w:hAnsi="Calibri" w:cs="Calibri"/>
          <w:sz w:val="22"/>
          <w:szCs w:val="22"/>
        </w:rPr>
        <w:t>Master’s degree from an ALA accredited library or information science OR;</w:t>
      </w:r>
    </w:p>
    <w:p w14:paraId="6E230460" w14:textId="77777777" w:rsidR="0058424B" w:rsidRPr="00B632E0" w:rsidRDefault="0058424B" w:rsidP="0058424B">
      <w:pPr>
        <w:pStyle w:val="ListParagraph"/>
        <w:numPr>
          <w:ilvl w:val="0"/>
          <w:numId w:val="20"/>
        </w:numPr>
        <w:spacing w:line="259" w:lineRule="auto"/>
        <w:rPr>
          <w:rFonts w:ascii="Calibri" w:hAnsi="Calibri" w:cs="Calibri"/>
          <w:sz w:val="22"/>
          <w:szCs w:val="22"/>
        </w:rPr>
      </w:pPr>
      <w:r w:rsidRPr="00B632E0">
        <w:rPr>
          <w:rFonts w:ascii="Calibri" w:hAnsi="Calibri" w:cs="Calibri"/>
          <w:sz w:val="22"/>
          <w:szCs w:val="22"/>
        </w:rPr>
        <w:t>an advanced degree beyond the bachelor’s from a regionally accredited college or university plus varied experience in college and university libraries</w:t>
      </w:r>
    </w:p>
    <w:p w14:paraId="2DC861D1" w14:textId="0452655F" w:rsidR="001F2198" w:rsidRPr="00B632E0" w:rsidRDefault="001F2198" w:rsidP="001F2198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B632E0">
        <w:rPr>
          <w:rFonts w:ascii="Calibri" w:hAnsi="Calibri" w:cs="Calibri"/>
          <w:sz w:val="22"/>
          <w:szCs w:val="22"/>
        </w:rPr>
        <w:t xml:space="preserve">Experience </w:t>
      </w:r>
      <w:r w:rsidR="00B4282C">
        <w:rPr>
          <w:rFonts w:ascii="Calibri" w:hAnsi="Calibri" w:cs="Calibri"/>
          <w:sz w:val="22"/>
          <w:szCs w:val="22"/>
        </w:rPr>
        <w:t>working with</w:t>
      </w:r>
      <w:r w:rsidRPr="00B632E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electronic resources</w:t>
      </w:r>
      <w:r w:rsidR="00B4282C">
        <w:rPr>
          <w:rFonts w:ascii="Calibri" w:hAnsi="Calibri" w:cs="Calibri"/>
          <w:sz w:val="22"/>
          <w:szCs w:val="22"/>
        </w:rPr>
        <w:t xml:space="preserve"> in an academic library</w:t>
      </w:r>
    </w:p>
    <w:p w14:paraId="5312F86D" w14:textId="14CEC33C" w:rsidR="0058424B" w:rsidRPr="00B632E0" w:rsidRDefault="0058424B" w:rsidP="0058424B">
      <w:pPr>
        <w:pStyle w:val="ListParagraph"/>
        <w:numPr>
          <w:ilvl w:val="0"/>
          <w:numId w:val="20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B632E0">
        <w:rPr>
          <w:rFonts w:ascii="Calibri" w:hAnsi="Calibri" w:cs="Calibri"/>
          <w:sz w:val="22"/>
          <w:szCs w:val="22"/>
        </w:rPr>
        <w:t>Experience with COUNTER statistics, SUSHI harvesting, and assessment</w:t>
      </w:r>
      <w:r w:rsidR="00280F03">
        <w:rPr>
          <w:rFonts w:ascii="Calibri" w:hAnsi="Calibri" w:cs="Calibri"/>
          <w:sz w:val="22"/>
          <w:szCs w:val="22"/>
        </w:rPr>
        <w:t xml:space="preserve"> </w:t>
      </w:r>
      <w:r w:rsidR="00E854C2">
        <w:rPr>
          <w:rFonts w:ascii="Calibri" w:hAnsi="Calibri" w:cs="Calibri"/>
          <w:sz w:val="22"/>
          <w:szCs w:val="22"/>
        </w:rPr>
        <w:t>methods</w:t>
      </w:r>
      <w:r w:rsidRPr="00B632E0">
        <w:rPr>
          <w:rFonts w:ascii="Calibri" w:hAnsi="Calibri" w:cs="Calibri"/>
          <w:sz w:val="22"/>
          <w:szCs w:val="22"/>
        </w:rPr>
        <w:t>.</w:t>
      </w:r>
    </w:p>
    <w:p w14:paraId="0F74656B" w14:textId="7AEC7617" w:rsidR="0058424B" w:rsidRDefault="0058424B" w:rsidP="00316F37">
      <w:pPr>
        <w:pStyle w:val="ListParagraph"/>
        <w:numPr>
          <w:ilvl w:val="0"/>
          <w:numId w:val="20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B632E0">
        <w:rPr>
          <w:rFonts w:ascii="Calibri" w:eastAsia="Calibri" w:hAnsi="Calibri" w:cs="Calibri"/>
          <w:sz w:val="22"/>
          <w:szCs w:val="22"/>
        </w:rPr>
        <w:t xml:space="preserve">Experience with </w:t>
      </w:r>
      <w:r w:rsidR="00280F03">
        <w:rPr>
          <w:rFonts w:ascii="Calibri" w:eastAsia="Calibri" w:hAnsi="Calibri" w:cs="Calibri"/>
          <w:sz w:val="22"/>
          <w:szCs w:val="22"/>
        </w:rPr>
        <w:t xml:space="preserve">metadata </w:t>
      </w:r>
      <w:r w:rsidRPr="00B632E0">
        <w:rPr>
          <w:rFonts w:ascii="Calibri" w:eastAsia="Calibri" w:hAnsi="Calibri" w:cs="Calibri"/>
          <w:sz w:val="22"/>
          <w:szCs w:val="22"/>
        </w:rPr>
        <w:t>description protocols and standards (e.g., Dublin Core, DACS, MARC)</w:t>
      </w:r>
    </w:p>
    <w:p w14:paraId="7CD88BF7" w14:textId="2A2BF360" w:rsidR="000735B7" w:rsidRPr="00316F37" w:rsidRDefault="000735B7" w:rsidP="00316F37">
      <w:pPr>
        <w:pStyle w:val="ListParagraph"/>
        <w:numPr>
          <w:ilvl w:val="0"/>
          <w:numId w:val="20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Ability to meet library tenur</w:t>
      </w:r>
      <w:r w:rsidR="00353E6F">
        <w:rPr>
          <w:rFonts w:ascii="Calibri" w:eastAsia="Calibri" w:hAnsi="Calibri" w:cs="Calibri"/>
          <w:sz w:val="22"/>
          <w:szCs w:val="22"/>
        </w:rPr>
        <w:t>e requirements by established university deadlines</w:t>
      </w:r>
    </w:p>
    <w:p w14:paraId="270482DF" w14:textId="5EDD6439" w:rsidR="0058424B" w:rsidRPr="00316F37" w:rsidRDefault="0058424B" w:rsidP="00477D42">
      <w:pPr>
        <w:pStyle w:val="Heading3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16F37">
        <w:rPr>
          <w:rFonts w:ascii="Calibri" w:hAnsi="Calibri" w:cs="Calibri"/>
          <w:b/>
          <w:bCs/>
          <w:color w:val="000000" w:themeColor="text1"/>
          <w:sz w:val="24"/>
          <w:szCs w:val="24"/>
        </w:rPr>
        <w:t>Preferred Qualifications</w:t>
      </w:r>
    </w:p>
    <w:p w14:paraId="731D7D59" w14:textId="77777777" w:rsidR="0058424B" w:rsidRPr="00B632E0" w:rsidRDefault="0058424B" w:rsidP="0058424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B632E0">
        <w:rPr>
          <w:rFonts w:ascii="Calibri" w:hAnsi="Calibri" w:cs="Calibri"/>
          <w:sz w:val="22"/>
          <w:szCs w:val="22"/>
        </w:rPr>
        <w:t>Experience with Ex Libris’ Alma and Primo library service platforms</w:t>
      </w:r>
    </w:p>
    <w:p w14:paraId="47C9D260" w14:textId="77777777" w:rsidR="0058424B" w:rsidRPr="00B632E0" w:rsidRDefault="0058424B" w:rsidP="0058424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B632E0">
        <w:rPr>
          <w:rFonts w:ascii="Calibri" w:hAnsi="Calibri" w:cs="Calibri"/>
          <w:sz w:val="22"/>
          <w:szCs w:val="22"/>
        </w:rPr>
        <w:t>Experience managing digital preservation or content management platforms</w:t>
      </w:r>
    </w:p>
    <w:p w14:paraId="2498818C" w14:textId="77777777" w:rsidR="0058424B" w:rsidRPr="00B632E0" w:rsidRDefault="0058424B" w:rsidP="0058424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B632E0">
        <w:rPr>
          <w:rFonts w:ascii="Calibri" w:hAnsi="Calibri" w:cs="Calibri"/>
          <w:sz w:val="22"/>
          <w:szCs w:val="22"/>
        </w:rPr>
        <w:t>Experience with other library-related products (e.g,. EZProxy, ILLiad, LibGuides);</w:t>
      </w:r>
    </w:p>
    <w:p w14:paraId="09AE9514" w14:textId="77777777" w:rsidR="0058424B" w:rsidRPr="00B632E0" w:rsidRDefault="0058424B" w:rsidP="0058424B">
      <w:p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0999E31B" w14:textId="6940B41D" w:rsidR="0058424B" w:rsidRPr="00B632E0" w:rsidRDefault="0058424B" w:rsidP="0058424B">
      <w:pPr>
        <w:spacing w:after="0" w:line="240" w:lineRule="auto"/>
        <w:contextualSpacing/>
        <w:rPr>
          <w:rFonts w:ascii="Calibri" w:eastAsia="Times New Roman" w:hAnsi="Calibri" w:cs="Calibri"/>
          <w:sz w:val="22"/>
          <w:szCs w:val="22"/>
        </w:rPr>
      </w:pPr>
      <w:r w:rsidRPr="00B632E0">
        <w:rPr>
          <w:rFonts w:ascii="Calibri" w:eastAsia="Times New Roman" w:hAnsi="Calibri" w:cs="Calibri"/>
          <w:b/>
          <w:bCs/>
          <w:sz w:val="22"/>
          <w:szCs w:val="22"/>
        </w:rPr>
        <w:t xml:space="preserve">Salary: </w:t>
      </w:r>
      <w:r w:rsidRPr="00B632E0">
        <w:rPr>
          <w:rFonts w:ascii="Calibri" w:eastAsia="Times New Roman" w:hAnsi="Calibri" w:cs="Calibri"/>
          <w:sz w:val="22"/>
          <w:szCs w:val="22"/>
        </w:rPr>
        <w:t>Commensurate with experience or $60,000</w:t>
      </w:r>
    </w:p>
    <w:p w14:paraId="6FAA372E" w14:textId="77777777" w:rsidR="0058424B" w:rsidRPr="00B632E0" w:rsidRDefault="0058424B" w:rsidP="0058424B">
      <w:pPr>
        <w:spacing w:after="0" w:line="240" w:lineRule="auto"/>
        <w:contextualSpacing/>
        <w:rPr>
          <w:rFonts w:ascii="Calibri" w:eastAsia="Times New Roman" w:hAnsi="Calibri" w:cs="Calibri"/>
          <w:sz w:val="22"/>
          <w:szCs w:val="22"/>
        </w:rPr>
      </w:pPr>
    </w:p>
    <w:p w14:paraId="7013DEA3" w14:textId="692FC90C" w:rsidR="0058424B" w:rsidRPr="00B632E0" w:rsidRDefault="0058424B" w:rsidP="0058424B">
      <w:pPr>
        <w:spacing w:after="0" w:line="240" w:lineRule="auto"/>
        <w:contextualSpacing/>
        <w:rPr>
          <w:rFonts w:ascii="Calibri" w:eastAsia="Times New Roman" w:hAnsi="Calibri" w:cs="Calibri"/>
          <w:sz w:val="22"/>
          <w:szCs w:val="22"/>
        </w:rPr>
      </w:pPr>
      <w:r w:rsidRPr="00B632E0">
        <w:rPr>
          <w:rFonts w:ascii="Calibri" w:eastAsia="Times New Roman" w:hAnsi="Calibri" w:cs="Calibri"/>
          <w:b/>
          <w:bCs/>
          <w:sz w:val="22"/>
          <w:szCs w:val="22"/>
        </w:rPr>
        <w:t>Deadline</w:t>
      </w:r>
      <w:r w:rsidRPr="00B632E0">
        <w:rPr>
          <w:rFonts w:ascii="Calibri" w:eastAsia="Times New Roman" w:hAnsi="Calibri" w:cs="Calibri"/>
          <w:sz w:val="22"/>
          <w:szCs w:val="22"/>
        </w:rPr>
        <w:t xml:space="preserve">: Open until filled. Applications received by August </w:t>
      </w:r>
      <w:r w:rsidR="005D13D9">
        <w:rPr>
          <w:rFonts w:ascii="Calibri" w:eastAsia="Times New Roman" w:hAnsi="Calibri" w:cs="Calibri"/>
          <w:sz w:val="22"/>
          <w:szCs w:val="22"/>
        </w:rPr>
        <w:t>14</w:t>
      </w:r>
      <w:r w:rsidRPr="00B632E0">
        <w:rPr>
          <w:rFonts w:ascii="Calibri" w:eastAsia="Times New Roman" w:hAnsi="Calibri" w:cs="Calibri"/>
          <w:sz w:val="22"/>
          <w:szCs w:val="22"/>
          <w:vertAlign w:val="superscript"/>
        </w:rPr>
        <w:t>th</w:t>
      </w:r>
      <w:r w:rsidRPr="00B632E0">
        <w:rPr>
          <w:rFonts w:ascii="Calibri" w:eastAsia="Times New Roman" w:hAnsi="Calibri" w:cs="Calibri"/>
          <w:sz w:val="22"/>
          <w:szCs w:val="22"/>
        </w:rPr>
        <w:t xml:space="preserve"> will have full consideration. </w:t>
      </w:r>
    </w:p>
    <w:p w14:paraId="45510807" w14:textId="77777777" w:rsidR="0058424B" w:rsidRPr="00B632E0" w:rsidRDefault="0058424B" w:rsidP="0058424B">
      <w:pPr>
        <w:spacing w:after="0" w:line="240" w:lineRule="auto"/>
        <w:contextualSpacing/>
        <w:rPr>
          <w:rFonts w:ascii="Calibri" w:eastAsia="Times New Roman" w:hAnsi="Calibri" w:cs="Calibri"/>
          <w:sz w:val="22"/>
          <w:szCs w:val="22"/>
        </w:rPr>
      </w:pPr>
    </w:p>
    <w:p w14:paraId="50ADD546" w14:textId="77777777" w:rsidR="0058424B" w:rsidRPr="00B632E0" w:rsidRDefault="0058424B" w:rsidP="0058424B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B632E0">
        <w:rPr>
          <w:rFonts w:ascii="Calibri" w:hAnsi="Calibri" w:cs="Calibri"/>
          <w:b/>
          <w:bCs/>
          <w:sz w:val="22"/>
          <w:szCs w:val="22"/>
        </w:rPr>
        <w:t xml:space="preserve">How to apply: </w:t>
      </w:r>
      <w:r w:rsidRPr="00B632E0">
        <w:rPr>
          <w:rFonts w:ascii="Calibri" w:hAnsi="Calibri" w:cs="Calibri"/>
          <w:sz w:val="22"/>
          <w:szCs w:val="22"/>
        </w:rPr>
        <w:t xml:space="preserve">Email a cover letter, CV, and contact information for at least three professional references with the subject line - </w:t>
      </w:r>
      <w:r w:rsidRPr="00B632E0">
        <w:rPr>
          <w:rFonts w:ascii="Calibri" w:hAnsi="Calibri" w:cs="Calibri"/>
          <w:i/>
          <w:iCs/>
          <w:sz w:val="22"/>
          <w:szCs w:val="22"/>
        </w:rPr>
        <w:t>Attn: Director of Access and Discovery Application</w:t>
      </w:r>
      <w:r w:rsidRPr="00B632E0">
        <w:rPr>
          <w:rFonts w:ascii="Calibri" w:hAnsi="Calibri" w:cs="Calibri"/>
          <w:sz w:val="22"/>
          <w:szCs w:val="22"/>
        </w:rPr>
        <w:t xml:space="preserve"> to: </w:t>
      </w:r>
    </w:p>
    <w:p w14:paraId="37DBCB60" w14:textId="77777777" w:rsidR="0058424B" w:rsidRPr="00B632E0" w:rsidRDefault="0058424B" w:rsidP="0058424B">
      <w:pPr>
        <w:pStyle w:val="NoSpacing"/>
        <w:contextualSpacing/>
        <w:jc w:val="center"/>
        <w:rPr>
          <w:rFonts w:ascii="Calibri" w:hAnsi="Calibri" w:cs="Calibri"/>
        </w:rPr>
      </w:pPr>
    </w:p>
    <w:p w14:paraId="0615FFC4" w14:textId="77777777" w:rsidR="0058424B" w:rsidRPr="00B632E0" w:rsidRDefault="0058424B" w:rsidP="0058424B">
      <w:pPr>
        <w:pStyle w:val="NoSpacing"/>
        <w:contextualSpacing/>
        <w:jc w:val="center"/>
        <w:rPr>
          <w:rFonts w:ascii="Calibri" w:hAnsi="Calibri" w:cs="Calibri"/>
        </w:rPr>
      </w:pPr>
      <w:r w:rsidRPr="00B632E0">
        <w:rPr>
          <w:rFonts w:ascii="Calibri" w:hAnsi="Calibri" w:cs="Calibri"/>
        </w:rPr>
        <w:t>Karley Leone, Assistant to the Dean</w:t>
      </w:r>
    </w:p>
    <w:p w14:paraId="1501A62C" w14:textId="77777777" w:rsidR="0058424B" w:rsidRPr="00B632E0" w:rsidRDefault="0058424B" w:rsidP="0058424B">
      <w:pPr>
        <w:pStyle w:val="NoSpacing"/>
        <w:contextualSpacing/>
        <w:jc w:val="center"/>
        <w:rPr>
          <w:rFonts w:ascii="Calibri" w:hAnsi="Calibri" w:cs="Calibri"/>
        </w:rPr>
      </w:pPr>
      <w:r w:rsidRPr="00B632E0">
        <w:rPr>
          <w:rFonts w:ascii="Calibri" w:hAnsi="Calibri" w:cs="Calibri"/>
        </w:rPr>
        <w:t>LSU Shreveport - Noel Memorial Library</w:t>
      </w:r>
    </w:p>
    <w:p w14:paraId="50DADE2D" w14:textId="77777777" w:rsidR="0058424B" w:rsidRPr="00B632E0" w:rsidRDefault="0058424B" w:rsidP="0058424B">
      <w:pPr>
        <w:pStyle w:val="NoSpacing"/>
        <w:contextualSpacing/>
        <w:jc w:val="center"/>
        <w:rPr>
          <w:rFonts w:ascii="Calibri" w:hAnsi="Calibri" w:cs="Calibri"/>
        </w:rPr>
      </w:pPr>
      <w:hyperlink r:id="rId8" w:history="1">
        <w:r w:rsidRPr="00B632E0">
          <w:rPr>
            <w:rStyle w:val="Hyperlink"/>
            <w:rFonts w:ascii="Calibri" w:hAnsi="Calibri" w:cs="Calibri"/>
          </w:rPr>
          <w:t>library@LSUS.edu</w:t>
        </w:r>
      </w:hyperlink>
    </w:p>
    <w:p w14:paraId="778A3E1C" w14:textId="77777777" w:rsidR="0058424B" w:rsidRPr="00B632E0" w:rsidRDefault="0058424B" w:rsidP="0058424B">
      <w:pPr>
        <w:pStyle w:val="NoSpacing"/>
        <w:contextualSpacing/>
        <w:jc w:val="center"/>
        <w:rPr>
          <w:rFonts w:ascii="Calibri" w:hAnsi="Calibri" w:cs="Calibri"/>
        </w:rPr>
      </w:pPr>
    </w:p>
    <w:p w14:paraId="05792E0F" w14:textId="0831DC5C" w:rsidR="000411BE" w:rsidRPr="006E15D1" w:rsidRDefault="0058424B" w:rsidP="006E15D1">
      <w:pPr>
        <w:pStyle w:val="NoSpacing"/>
        <w:contextualSpacing/>
        <w:jc w:val="center"/>
        <w:rPr>
          <w:rFonts w:ascii="Calibri" w:hAnsi="Calibri" w:cs="Calibri"/>
          <w:i/>
          <w:iCs/>
        </w:rPr>
      </w:pPr>
      <w:r w:rsidRPr="00B632E0">
        <w:rPr>
          <w:rFonts w:ascii="Calibri" w:hAnsi="Calibri" w:cs="Calibri"/>
          <w:i/>
          <w:iCs/>
        </w:rPr>
        <w:t xml:space="preserve">LSUS is an Affirmative Action and Equal Opportunity Employer. </w:t>
      </w:r>
    </w:p>
    <w:p w14:paraId="3EFB42DF" w14:textId="77777777" w:rsidR="000411BE" w:rsidRPr="008463EF" w:rsidRDefault="000411BE" w:rsidP="000411BE">
      <w:pPr>
        <w:rPr>
          <w:rFonts w:ascii="Arial" w:hAnsi="Arial" w:cs="Arial"/>
        </w:rPr>
      </w:pPr>
    </w:p>
    <w:sectPr w:rsidR="000411BE" w:rsidRPr="008463EF" w:rsidSect="001526CF">
      <w:headerReference w:type="default" r:id="rId9"/>
      <w:footerReference w:type="default" r:id="rId10"/>
      <w:pgSz w:w="12240" w:h="15840"/>
      <w:pgMar w:top="1440" w:right="126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FD86" w14:textId="77777777" w:rsidR="00AE7E1F" w:rsidRDefault="00AE7E1F" w:rsidP="00D84742">
      <w:pPr>
        <w:spacing w:after="0" w:line="240" w:lineRule="auto"/>
      </w:pPr>
      <w:r>
        <w:separator/>
      </w:r>
    </w:p>
  </w:endnote>
  <w:endnote w:type="continuationSeparator" w:id="0">
    <w:p w14:paraId="37D293AD" w14:textId="77777777" w:rsidR="00AE7E1F" w:rsidRDefault="00AE7E1F" w:rsidP="00D84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06F83" w14:textId="75C7C9FB" w:rsidR="00BE1375" w:rsidRPr="006C5B41" w:rsidRDefault="006C5B41" w:rsidP="006C5B41">
    <w:pPr>
      <w:pStyle w:val="Footer"/>
      <w:rPr>
        <w:strike/>
        <w:color w:val="461D7C"/>
      </w:rPr>
    </w:pPr>
    <w:r>
      <w:tab/>
    </w:r>
    <w:r w:rsidRPr="006C5B41">
      <w:rPr>
        <w:rFonts w:ascii="Arial" w:hAnsi="Arial" w:cs="Arial"/>
        <w:color w:val="461D7C"/>
        <w:sz w:val="22"/>
        <w:szCs w:val="22"/>
      </w:rPr>
      <w:t>www.lsus.edu</w:t>
    </w:r>
    <w:r>
      <w:rPr>
        <w:rFonts w:ascii="Arial" w:hAnsi="Arial" w:cs="Arial"/>
        <w:color w:val="461D7C"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97FC2" w14:textId="77777777" w:rsidR="00AE7E1F" w:rsidRDefault="00AE7E1F" w:rsidP="00D84742">
      <w:pPr>
        <w:spacing w:after="0" w:line="240" w:lineRule="auto"/>
      </w:pPr>
      <w:r>
        <w:separator/>
      </w:r>
    </w:p>
  </w:footnote>
  <w:footnote w:type="continuationSeparator" w:id="0">
    <w:p w14:paraId="1A3AF400" w14:textId="77777777" w:rsidR="00AE7E1F" w:rsidRDefault="00AE7E1F" w:rsidP="00D84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EA55E" w14:textId="74910FFD" w:rsidR="00BE1375" w:rsidRDefault="00BE1375" w:rsidP="00D8474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48C1CE" wp14:editId="0A9BB192">
          <wp:simplePos x="0" y="0"/>
          <wp:positionH relativeFrom="margin">
            <wp:posOffset>1809750</wp:posOffset>
          </wp:positionH>
          <wp:positionV relativeFrom="paragraph">
            <wp:posOffset>4445</wp:posOffset>
          </wp:positionV>
          <wp:extent cx="2282365" cy="741680"/>
          <wp:effectExtent l="0" t="0" r="3810" b="1270"/>
          <wp:wrapNone/>
          <wp:docPr id="1182573759" name="Picture 1" descr="A purpl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813113" name="Picture 1" descr="A purple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365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CE636A" w14:textId="4EFDAADF" w:rsidR="00BE1375" w:rsidRDefault="00BE1375" w:rsidP="00D84742">
    <w:pPr>
      <w:pStyle w:val="Header"/>
    </w:pPr>
  </w:p>
  <w:p w14:paraId="6394EB19" w14:textId="7F81DBCC" w:rsidR="00BE1375" w:rsidRPr="00BE1375" w:rsidRDefault="00BE1375" w:rsidP="00BE1375">
    <w:pPr>
      <w:pStyle w:val="Header"/>
      <w:spacing w:line="276" w:lineRule="auto"/>
      <w:rPr>
        <w:rFonts w:ascii="Arial" w:hAnsi="Arial" w:cs="Arial"/>
        <w:color w:val="461D7C"/>
        <w:sz w:val="22"/>
        <w:szCs w:val="22"/>
      </w:rPr>
    </w:pPr>
    <w:r w:rsidRPr="00BE1375">
      <w:rPr>
        <w:rFonts w:ascii="Arial" w:hAnsi="Arial" w:cs="Arial"/>
        <w:color w:val="461D7C"/>
        <w:sz w:val="22"/>
        <w:szCs w:val="22"/>
      </w:rPr>
      <w:t>____________________</w:t>
    </w:r>
    <w:r w:rsidR="00D84742" w:rsidRPr="00BE1375">
      <w:rPr>
        <w:rFonts w:ascii="Arial" w:hAnsi="Arial" w:cs="Arial"/>
        <w:color w:val="461D7C"/>
        <w:sz w:val="22"/>
        <w:szCs w:val="22"/>
      </w:rPr>
      <w:tab/>
    </w:r>
    <w:r w:rsidR="00D84742" w:rsidRPr="00BE1375">
      <w:rPr>
        <w:rFonts w:ascii="Arial" w:hAnsi="Arial" w:cs="Arial"/>
        <w:color w:val="461D7C"/>
        <w:sz w:val="22"/>
        <w:szCs w:val="22"/>
      </w:rPr>
      <w:tab/>
    </w:r>
    <w:r w:rsidRPr="00BE1375">
      <w:rPr>
        <w:rFonts w:ascii="Arial" w:hAnsi="Arial" w:cs="Arial"/>
        <w:color w:val="461D7C"/>
        <w:sz w:val="22"/>
        <w:szCs w:val="22"/>
      </w:rPr>
      <w:t>____________________</w:t>
    </w:r>
  </w:p>
  <w:p w14:paraId="42A4F962" w14:textId="53B2E085" w:rsidR="00BE1375" w:rsidRPr="00BE1375" w:rsidRDefault="00405768" w:rsidP="00BE1375">
    <w:pPr>
      <w:pStyle w:val="Header"/>
      <w:spacing w:line="276" w:lineRule="auto"/>
      <w:rPr>
        <w:rFonts w:ascii="Arial" w:hAnsi="Arial" w:cs="Arial"/>
        <w:color w:val="461D7C"/>
        <w:sz w:val="22"/>
        <w:szCs w:val="22"/>
      </w:rPr>
    </w:pPr>
    <w:r>
      <w:rPr>
        <w:rFonts w:ascii="Arial" w:hAnsi="Arial" w:cs="Arial"/>
        <w:color w:val="461D7C"/>
        <w:sz w:val="22"/>
        <w:szCs w:val="22"/>
      </w:rPr>
      <w:t>Noel Memorial Library</w:t>
    </w:r>
    <w:r w:rsidR="00D84742" w:rsidRPr="00BE1375">
      <w:rPr>
        <w:rFonts w:ascii="Arial" w:hAnsi="Arial" w:cs="Arial"/>
        <w:color w:val="461D7C"/>
        <w:sz w:val="22"/>
        <w:szCs w:val="22"/>
      </w:rPr>
      <w:tab/>
    </w:r>
    <w:r w:rsidR="00D84742" w:rsidRPr="00BE1375">
      <w:rPr>
        <w:rFonts w:ascii="Arial" w:hAnsi="Arial" w:cs="Arial"/>
        <w:color w:val="461D7C"/>
        <w:sz w:val="22"/>
        <w:szCs w:val="22"/>
      </w:rPr>
      <w:tab/>
      <w:t>One University Place</w:t>
    </w:r>
  </w:p>
  <w:p w14:paraId="45D6AD94" w14:textId="393FD54F" w:rsidR="0086531C" w:rsidRPr="00BE1375" w:rsidRDefault="00405768" w:rsidP="00BE1375">
    <w:pPr>
      <w:pStyle w:val="Header"/>
      <w:spacing w:line="276" w:lineRule="auto"/>
      <w:rPr>
        <w:rFonts w:ascii="Arial" w:hAnsi="Arial" w:cs="Arial"/>
        <w:color w:val="461D7C"/>
        <w:sz w:val="22"/>
        <w:szCs w:val="22"/>
      </w:rPr>
    </w:pPr>
    <w:r w:rsidRPr="00BE1375">
      <w:rPr>
        <w:rFonts w:ascii="Arial" w:hAnsi="Arial" w:cs="Arial"/>
        <w:color w:val="461D7C"/>
        <w:sz w:val="22"/>
        <w:szCs w:val="22"/>
      </w:rPr>
      <w:t>318.797.5</w:t>
    </w:r>
    <w:r>
      <w:rPr>
        <w:rFonts w:ascii="Arial" w:hAnsi="Arial" w:cs="Arial"/>
        <w:color w:val="461D7C"/>
        <w:sz w:val="22"/>
        <w:szCs w:val="22"/>
      </w:rPr>
      <w:t>069</w:t>
    </w:r>
    <w:r w:rsidR="00BE1375" w:rsidRPr="00BE1375">
      <w:rPr>
        <w:rFonts w:ascii="Arial" w:hAnsi="Arial" w:cs="Arial"/>
        <w:color w:val="461D7C"/>
        <w:sz w:val="22"/>
        <w:szCs w:val="22"/>
      </w:rPr>
      <w:tab/>
    </w:r>
    <w:r w:rsidR="00BE1375" w:rsidRPr="00BE1375">
      <w:rPr>
        <w:rFonts w:ascii="Arial" w:hAnsi="Arial" w:cs="Arial"/>
        <w:color w:val="461D7C"/>
        <w:sz w:val="22"/>
        <w:szCs w:val="22"/>
      </w:rPr>
      <w:tab/>
    </w:r>
    <w:r w:rsidR="00D84742" w:rsidRPr="00BE1375">
      <w:rPr>
        <w:rFonts w:ascii="Arial" w:hAnsi="Arial" w:cs="Arial"/>
        <w:color w:val="461D7C"/>
        <w:sz w:val="22"/>
        <w:szCs w:val="22"/>
      </w:rPr>
      <w:t>Shreveport, LA 71115-3359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45FE"/>
    <w:multiLevelType w:val="hybridMultilevel"/>
    <w:tmpl w:val="E81064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17352"/>
    <w:multiLevelType w:val="multilevel"/>
    <w:tmpl w:val="D690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E42A9"/>
    <w:multiLevelType w:val="hybridMultilevel"/>
    <w:tmpl w:val="05BE90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8406FB"/>
    <w:multiLevelType w:val="hybridMultilevel"/>
    <w:tmpl w:val="03342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5852ED"/>
    <w:multiLevelType w:val="multilevel"/>
    <w:tmpl w:val="43F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3515A"/>
    <w:multiLevelType w:val="multilevel"/>
    <w:tmpl w:val="48B6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190DF2"/>
    <w:multiLevelType w:val="hybridMultilevel"/>
    <w:tmpl w:val="54084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F10A3"/>
    <w:multiLevelType w:val="hybridMultilevel"/>
    <w:tmpl w:val="C55E61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F32CA2"/>
    <w:multiLevelType w:val="multilevel"/>
    <w:tmpl w:val="FC80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4161DE"/>
    <w:multiLevelType w:val="hybridMultilevel"/>
    <w:tmpl w:val="9D2E8B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250E2F"/>
    <w:multiLevelType w:val="multilevel"/>
    <w:tmpl w:val="BD96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AC463D"/>
    <w:multiLevelType w:val="multilevel"/>
    <w:tmpl w:val="CE72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B83250"/>
    <w:multiLevelType w:val="multilevel"/>
    <w:tmpl w:val="EA6E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602BBF"/>
    <w:multiLevelType w:val="hybridMultilevel"/>
    <w:tmpl w:val="1882B9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C9346D"/>
    <w:multiLevelType w:val="hybridMultilevel"/>
    <w:tmpl w:val="E3C6BC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2029A0"/>
    <w:multiLevelType w:val="hybridMultilevel"/>
    <w:tmpl w:val="1F2E8D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370B5C"/>
    <w:multiLevelType w:val="hybridMultilevel"/>
    <w:tmpl w:val="E37A3C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5D7181"/>
    <w:multiLevelType w:val="hybridMultilevel"/>
    <w:tmpl w:val="71BEFD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FF12C1"/>
    <w:multiLevelType w:val="multilevel"/>
    <w:tmpl w:val="74AA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320A29"/>
    <w:multiLevelType w:val="hybridMultilevel"/>
    <w:tmpl w:val="F5BAA5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2B83FA9"/>
    <w:multiLevelType w:val="hybridMultilevel"/>
    <w:tmpl w:val="CB202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E5BF5"/>
    <w:multiLevelType w:val="multilevel"/>
    <w:tmpl w:val="FAE4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AB043D"/>
    <w:multiLevelType w:val="hybridMultilevel"/>
    <w:tmpl w:val="85C0AD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3979742">
    <w:abstractNumId w:val="10"/>
  </w:num>
  <w:num w:numId="2" w16cid:durableId="1274704790">
    <w:abstractNumId w:val="5"/>
  </w:num>
  <w:num w:numId="3" w16cid:durableId="794637649">
    <w:abstractNumId w:val="1"/>
  </w:num>
  <w:num w:numId="4" w16cid:durableId="368532260">
    <w:abstractNumId w:val="4"/>
  </w:num>
  <w:num w:numId="5" w16cid:durableId="129058426">
    <w:abstractNumId w:val="8"/>
  </w:num>
  <w:num w:numId="6" w16cid:durableId="939871248">
    <w:abstractNumId w:val="21"/>
  </w:num>
  <w:num w:numId="7" w16cid:durableId="1933006318">
    <w:abstractNumId w:val="11"/>
  </w:num>
  <w:num w:numId="8" w16cid:durableId="1230964010">
    <w:abstractNumId w:val="18"/>
  </w:num>
  <w:num w:numId="9" w16cid:durableId="795028716">
    <w:abstractNumId w:val="12"/>
  </w:num>
  <w:num w:numId="10" w16cid:durableId="1301689722">
    <w:abstractNumId w:val="16"/>
  </w:num>
  <w:num w:numId="11" w16cid:durableId="568001355">
    <w:abstractNumId w:val="22"/>
  </w:num>
  <w:num w:numId="12" w16cid:durableId="893587384">
    <w:abstractNumId w:val="7"/>
  </w:num>
  <w:num w:numId="13" w16cid:durableId="1286081641">
    <w:abstractNumId w:val="13"/>
  </w:num>
  <w:num w:numId="14" w16cid:durableId="216821345">
    <w:abstractNumId w:val="14"/>
  </w:num>
  <w:num w:numId="15" w16cid:durableId="1927567866">
    <w:abstractNumId w:val="0"/>
  </w:num>
  <w:num w:numId="16" w16cid:durableId="696471586">
    <w:abstractNumId w:val="17"/>
  </w:num>
  <w:num w:numId="17" w16cid:durableId="1511527490">
    <w:abstractNumId w:val="15"/>
  </w:num>
  <w:num w:numId="18" w16cid:durableId="1923827623">
    <w:abstractNumId w:val="3"/>
  </w:num>
  <w:num w:numId="19" w16cid:durableId="1174690745">
    <w:abstractNumId w:val="20"/>
  </w:num>
  <w:num w:numId="20" w16cid:durableId="79329539">
    <w:abstractNumId w:val="6"/>
  </w:num>
  <w:num w:numId="21" w16cid:durableId="1253512164">
    <w:abstractNumId w:val="9"/>
  </w:num>
  <w:num w:numId="22" w16cid:durableId="650911815">
    <w:abstractNumId w:val="2"/>
  </w:num>
  <w:num w:numId="23" w16cid:durableId="5621776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31"/>
    <w:rsid w:val="0001789D"/>
    <w:rsid w:val="000411BE"/>
    <w:rsid w:val="000735B7"/>
    <w:rsid w:val="000A3490"/>
    <w:rsid w:val="000C2F43"/>
    <w:rsid w:val="000E371F"/>
    <w:rsid w:val="000F3B91"/>
    <w:rsid w:val="001241A9"/>
    <w:rsid w:val="001526CF"/>
    <w:rsid w:val="00166D65"/>
    <w:rsid w:val="001826DA"/>
    <w:rsid w:val="00183931"/>
    <w:rsid w:val="0018729A"/>
    <w:rsid w:val="00191329"/>
    <w:rsid w:val="001A05D0"/>
    <w:rsid w:val="001D34C9"/>
    <w:rsid w:val="001D5DB0"/>
    <w:rsid w:val="001F2198"/>
    <w:rsid w:val="002447CA"/>
    <w:rsid w:val="00251F06"/>
    <w:rsid w:val="00252DBC"/>
    <w:rsid w:val="002652FB"/>
    <w:rsid w:val="00280F03"/>
    <w:rsid w:val="00295606"/>
    <w:rsid w:val="002A1FAE"/>
    <w:rsid w:val="002B2B3A"/>
    <w:rsid w:val="002C3BC2"/>
    <w:rsid w:val="002C53BD"/>
    <w:rsid w:val="00311D8F"/>
    <w:rsid w:val="00316F37"/>
    <w:rsid w:val="00326A63"/>
    <w:rsid w:val="0033679C"/>
    <w:rsid w:val="003537F5"/>
    <w:rsid w:val="00353E6F"/>
    <w:rsid w:val="0036341B"/>
    <w:rsid w:val="00375856"/>
    <w:rsid w:val="003B22F1"/>
    <w:rsid w:val="003B65A6"/>
    <w:rsid w:val="003E06BA"/>
    <w:rsid w:val="003E6C6C"/>
    <w:rsid w:val="003F7DB1"/>
    <w:rsid w:val="00405768"/>
    <w:rsid w:val="00461496"/>
    <w:rsid w:val="00477D42"/>
    <w:rsid w:val="00481ED3"/>
    <w:rsid w:val="004B0173"/>
    <w:rsid w:val="004D17A6"/>
    <w:rsid w:val="00501744"/>
    <w:rsid w:val="005269A0"/>
    <w:rsid w:val="00530AC9"/>
    <w:rsid w:val="00546A8D"/>
    <w:rsid w:val="005540E9"/>
    <w:rsid w:val="0058424B"/>
    <w:rsid w:val="005B24C4"/>
    <w:rsid w:val="005C585D"/>
    <w:rsid w:val="005D13D9"/>
    <w:rsid w:val="005D618B"/>
    <w:rsid w:val="00606616"/>
    <w:rsid w:val="006235C1"/>
    <w:rsid w:val="006325CE"/>
    <w:rsid w:val="00646459"/>
    <w:rsid w:val="00656249"/>
    <w:rsid w:val="006C5B41"/>
    <w:rsid w:val="006E15D1"/>
    <w:rsid w:val="006E629C"/>
    <w:rsid w:val="006F4653"/>
    <w:rsid w:val="006F7DCB"/>
    <w:rsid w:val="007006BE"/>
    <w:rsid w:val="0070545C"/>
    <w:rsid w:val="00723E99"/>
    <w:rsid w:val="007424B5"/>
    <w:rsid w:val="007425D3"/>
    <w:rsid w:val="00772252"/>
    <w:rsid w:val="007A4D86"/>
    <w:rsid w:val="007B0C23"/>
    <w:rsid w:val="007C4CE2"/>
    <w:rsid w:val="00810DA2"/>
    <w:rsid w:val="008463EF"/>
    <w:rsid w:val="008647F0"/>
    <w:rsid w:val="0086531C"/>
    <w:rsid w:val="00872C06"/>
    <w:rsid w:val="00872F41"/>
    <w:rsid w:val="00877B38"/>
    <w:rsid w:val="00894C3A"/>
    <w:rsid w:val="00895799"/>
    <w:rsid w:val="0093463D"/>
    <w:rsid w:val="00954813"/>
    <w:rsid w:val="009616AE"/>
    <w:rsid w:val="009A3750"/>
    <w:rsid w:val="009C661A"/>
    <w:rsid w:val="009E250B"/>
    <w:rsid w:val="00A2764A"/>
    <w:rsid w:val="00A449E4"/>
    <w:rsid w:val="00A719C7"/>
    <w:rsid w:val="00A74ED9"/>
    <w:rsid w:val="00A76FF3"/>
    <w:rsid w:val="00A82CD3"/>
    <w:rsid w:val="00A90BC2"/>
    <w:rsid w:val="00AE7E1F"/>
    <w:rsid w:val="00AF1A40"/>
    <w:rsid w:val="00B15333"/>
    <w:rsid w:val="00B16E9B"/>
    <w:rsid w:val="00B17C1F"/>
    <w:rsid w:val="00B4282C"/>
    <w:rsid w:val="00B447EC"/>
    <w:rsid w:val="00B455BD"/>
    <w:rsid w:val="00B5603B"/>
    <w:rsid w:val="00B617E8"/>
    <w:rsid w:val="00B632E0"/>
    <w:rsid w:val="00B71DB7"/>
    <w:rsid w:val="00B838E6"/>
    <w:rsid w:val="00BA4A62"/>
    <w:rsid w:val="00BC05CA"/>
    <w:rsid w:val="00BE1375"/>
    <w:rsid w:val="00BE5921"/>
    <w:rsid w:val="00C02A15"/>
    <w:rsid w:val="00C13021"/>
    <w:rsid w:val="00C43415"/>
    <w:rsid w:val="00C50D16"/>
    <w:rsid w:val="00C5160D"/>
    <w:rsid w:val="00C5657B"/>
    <w:rsid w:val="00C70496"/>
    <w:rsid w:val="00CA4457"/>
    <w:rsid w:val="00CE6186"/>
    <w:rsid w:val="00CF2491"/>
    <w:rsid w:val="00D31705"/>
    <w:rsid w:val="00D337E2"/>
    <w:rsid w:val="00D50725"/>
    <w:rsid w:val="00D51B04"/>
    <w:rsid w:val="00D7412F"/>
    <w:rsid w:val="00D81F3B"/>
    <w:rsid w:val="00D84742"/>
    <w:rsid w:val="00DA4C1A"/>
    <w:rsid w:val="00DC508B"/>
    <w:rsid w:val="00DE0A5C"/>
    <w:rsid w:val="00DF205C"/>
    <w:rsid w:val="00E17E71"/>
    <w:rsid w:val="00E63DAA"/>
    <w:rsid w:val="00E854C2"/>
    <w:rsid w:val="00EC74EC"/>
    <w:rsid w:val="00EE7E92"/>
    <w:rsid w:val="00F0614A"/>
    <w:rsid w:val="00F40B75"/>
    <w:rsid w:val="00F45781"/>
    <w:rsid w:val="00F9749D"/>
    <w:rsid w:val="00FB7204"/>
    <w:rsid w:val="00FD3D3D"/>
    <w:rsid w:val="00FD7D8A"/>
    <w:rsid w:val="00FE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43080"/>
  <w15:chartTrackingRefBased/>
  <w15:docId w15:val="{A37A1F6C-14CC-4E01-8E09-9655886C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3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3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3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83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9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9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9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9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9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9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9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9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39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9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9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4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742"/>
  </w:style>
  <w:style w:type="paragraph" w:styleId="Footer">
    <w:name w:val="footer"/>
    <w:basedOn w:val="Normal"/>
    <w:link w:val="FooterChar"/>
    <w:uiPriority w:val="99"/>
    <w:unhideWhenUsed/>
    <w:rsid w:val="00D84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742"/>
  </w:style>
  <w:style w:type="character" w:styleId="Hyperlink">
    <w:name w:val="Hyperlink"/>
    <w:basedOn w:val="DefaultParagraphFont"/>
    <w:uiPriority w:val="99"/>
    <w:unhideWhenUsed/>
    <w:rsid w:val="006C5B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B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8424B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brary@LSUS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E75C9-3B24-445E-8AE9-6D1D22FEC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Newlan</dc:creator>
  <cp:keywords/>
  <dc:description/>
  <cp:lastModifiedBy>Brian Sherman</cp:lastModifiedBy>
  <cp:revision>83</cp:revision>
  <cp:lastPrinted>2026-07-22T16:27:00Z</cp:lastPrinted>
  <dcterms:created xsi:type="dcterms:W3CDTF">2026-07-22T14:25:00Z</dcterms:created>
  <dcterms:modified xsi:type="dcterms:W3CDTF">2026-07-22T21:11:00Z</dcterms:modified>
</cp:coreProperties>
</file>