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40821" w14:textId="2BF40D2A" w:rsidR="00295658" w:rsidRPr="00297885" w:rsidRDefault="00295658" w:rsidP="00295658">
      <w:pPr>
        <w:pStyle w:val="Heading1"/>
        <w:rPr>
          <w:sz w:val="24"/>
          <w:szCs w:val="24"/>
        </w:rPr>
      </w:pPr>
      <w:r w:rsidRPr="00297885">
        <w:t xml:space="preserve">POLICY STATEMENT </w:t>
      </w:r>
      <w:r w:rsidR="008A3206" w:rsidRPr="00297885">
        <w:t>2.39.00</w:t>
      </w:r>
      <w:r w:rsidRPr="00297885">
        <w:br/>
      </w:r>
      <w:r w:rsidR="00D14654" w:rsidRPr="00297885">
        <w:rPr>
          <w:sz w:val="24"/>
          <w:szCs w:val="24"/>
        </w:rPr>
        <w:t>USE OF FACULTY OFFICE SPACE AFTER SEPARATION FROM THE UNIVERSITY</w:t>
      </w:r>
    </w:p>
    <w:p w14:paraId="508671C4" w14:textId="77777777" w:rsidR="00D14654" w:rsidRPr="00D14654" w:rsidRDefault="00D14654" w:rsidP="00D14654"/>
    <w:p w14:paraId="33A02750" w14:textId="77777777" w:rsidR="00D14654" w:rsidRDefault="00295658" w:rsidP="006C459E">
      <w:pPr>
        <w:pStyle w:val="Digest"/>
        <w:spacing w:after="0"/>
      </w:pPr>
      <w:r w:rsidRPr="00EB059E">
        <w:t>Policy Digest</w:t>
      </w:r>
    </w:p>
    <w:p w14:paraId="5751F8E7" w14:textId="6BE1A5F4" w:rsidR="00295658" w:rsidRPr="00850BB6" w:rsidRDefault="00295658" w:rsidP="006C459E">
      <w:pPr>
        <w:pStyle w:val="Digest"/>
        <w:spacing w:after="0"/>
      </w:pPr>
      <w:r>
        <w:t>Coordinating</w:t>
      </w:r>
      <w:r w:rsidRPr="00EB059E">
        <w:t xml:space="preserve"> Unit: </w:t>
      </w:r>
      <w:r w:rsidR="006C459E">
        <w:t>Office of Academic Affairs</w:t>
      </w:r>
      <w:r w:rsidRPr="00EB059E">
        <w:br/>
        <w:t xml:space="preserve">Effective: </w:t>
      </w:r>
      <w:r w:rsidR="00573B3E">
        <w:t>8</w:t>
      </w:r>
      <w:r w:rsidRPr="00EB059E">
        <w:t>/</w:t>
      </w:r>
      <w:r w:rsidR="006C459E">
        <w:t>1</w:t>
      </w:r>
      <w:r w:rsidRPr="00EB059E">
        <w:t>/</w:t>
      </w:r>
      <w:r w:rsidR="00573B3E">
        <w:t>20</w:t>
      </w:r>
      <w:r w:rsidR="008C5293">
        <w:t>26</w:t>
      </w:r>
      <w:r w:rsidRPr="00EB059E">
        <w:br/>
      </w:r>
    </w:p>
    <w:p w14:paraId="7EC69047" w14:textId="4F58F3E1" w:rsidR="00295658" w:rsidRPr="00604CA0" w:rsidRDefault="00325EDC" w:rsidP="00295658">
      <w:pPr>
        <w:pStyle w:val="Heading2"/>
      </w:pPr>
      <w:r>
        <w:t xml:space="preserve"> </w:t>
      </w:r>
      <w:r w:rsidR="00295658" w:rsidRPr="00604CA0">
        <w:t>I.</w:t>
      </w:r>
      <w:r>
        <w:t xml:space="preserve"> </w:t>
      </w:r>
      <w:r w:rsidR="00295658" w:rsidRPr="00604CA0">
        <w:t>PURPOSE</w:t>
      </w:r>
    </w:p>
    <w:p w14:paraId="365E6B6A" w14:textId="61D13E1D" w:rsidR="00987DF8" w:rsidRPr="003A3111" w:rsidRDefault="00CE05F1" w:rsidP="00987DF8">
      <w:pPr>
        <w:spacing w:line="360" w:lineRule="auto"/>
      </w:pPr>
      <w:r>
        <w:t xml:space="preserve">   </w:t>
      </w:r>
      <w:r w:rsidR="00325EDC">
        <w:t xml:space="preserve"> </w:t>
      </w:r>
      <w:r w:rsidR="00987DF8" w:rsidRPr="003A3111">
        <w:t>To manage the use of office space for faculty who retire</w:t>
      </w:r>
      <w:r w:rsidR="00987DF8">
        <w:t xml:space="preserve"> </w:t>
      </w:r>
      <w:r w:rsidR="00987DF8" w:rsidRPr="003A3111">
        <w:t>from the University.</w:t>
      </w:r>
    </w:p>
    <w:p w14:paraId="07888B82" w14:textId="77777777" w:rsidR="00295658" w:rsidRDefault="00295658" w:rsidP="00295658">
      <w:pPr>
        <w:pStyle w:val="Heading2"/>
      </w:pPr>
      <w:r w:rsidRPr="00850BB6">
        <w:t>I</w:t>
      </w:r>
      <w:r>
        <w:t>I</w:t>
      </w:r>
      <w:r w:rsidRPr="00850BB6">
        <w:t xml:space="preserve">. </w:t>
      </w:r>
      <w:r>
        <w:t>DEFINITIONS</w:t>
      </w:r>
    </w:p>
    <w:p w14:paraId="253E669C" w14:textId="142F65EA" w:rsidR="00CE05F1" w:rsidRDefault="00CE05F1" w:rsidP="00C87F07">
      <w:pPr>
        <w:pStyle w:val="ListParagraph"/>
        <w:numPr>
          <w:ilvl w:val="0"/>
          <w:numId w:val="19"/>
        </w:numPr>
        <w:spacing w:after="0" w:line="360" w:lineRule="auto"/>
      </w:pPr>
      <w:r w:rsidRPr="00C87F07">
        <w:rPr>
          <w:b/>
          <w:bCs/>
        </w:rPr>
        <w:t>Retired faculty</w:t>
      </w:r>
      <w:r w:rsidR="00C24785" w:rsidRPr="00C24785">
        <w:rPr>
          <w:b/>
          <w:bCs/>
        </w:rPr>
        <w:t>:</w:t>
      </w:r>
      <w:r w:rsidRPr="003A3111">
        <w:t xml:space="preserve"> </w:t>
      </w:r>
      <w:r w:rsidR="002F03B3">
        <w:t>T</w:t>
      </w:r>
      <w:r w:rsidRPr="003A3111">
        <w:t>hose who have retired</w:t>
      </w:r>
      <w:r>
        <w:t xml:space="preserve"> </w:t>
      </w:r>
      <w:r w:rsidRPr="003A3111">
        <w:t>without gaining emeritus status</w:t>
      </w:r>
      <w:r w:rsidR="002F03B3">
        <w:t>.</w:t>
      </w:r>
    </w:p>
    <w:p w14:paraId="5188FD10" w14:textId="77777777" w:rsidR="002F03B3" w:rsidRDefault="002F03B3" w:rsidP="002F03B3">
      <w:pPr>
        <w:spacing w:after="0" w:line="360" w:lineRule="auto"/>
      </w:pPr>
    </w:p>
    <w:p w14:paraId="10C8C9D7" w14:textId="22E03F94" w:rsidR="00CE05F1" w:rsidRDefault="002F03B3" w:rsidP="00CE05F1">
      <w:pPr>
        <w:pStyle w:val="ListParagraph"/>
        <w:numPr>
          <w:ilvl w:val="0"/>
          <w:numId w:val="19"/>
        </w:numPr>
        <w:spacing w:after="0" w:line="360" w:lineRule="auto"/>
      </w:pPr>
      <w:r w:rsidRPr="003D770D">
        <w:rPr>
          <w:b/>
          <w:bCs/>
        </w:rPr>
        <w:t>Emeritus facult</w:t>
      </w:r>
      <w:r w:rsidR="00C24785">
        <w:rPr>
          <w:b/>
          <w:bCs/>
        </w:rPr>
        <w:t>y:</w:t>
      </w:r>
      <w:r w:rsidRPr="00EB35A2">
        <w:t xml:space="preserve"> </w:t>
      </w:r>
      <w:r>
        <w:t>F</w:t>
      </w:r>
      <w:r w:rsidRPr="00EB35A2">
        <w:t xml:space="preserve">aculty members who retire after at least ten years of service to </w:t>
      </w:r>
      <w:r>
        <w:t xml:space="preserve">LSUS </w:t>
      </w:r>
      <w:r w:rsidRPr="00EB35A2">
        <w:t xml:space="preserve">at the rank of Professor </w:t>
      </w:r>
      <w:r>
        <w:t>and</w:t>
      </w:r>
      <w:r w:rsidRPr="00EB35A2">
        <w:t xml:space="preserve"> </w:t>
      </w:r>
      <w:r>
        <w:t>who have been recommended</w:t>
      </w:r>
      <w:r w:rsidRPr="00EB35A2">
        <w:t xml:space="preserve"> by the appropriate Dean and </w:t>
      </w:r>
      <w:r>
        <w:t xml:space="preserve">approved by </w:t>
      </w:r>
      <w:r w:rsidRPr="00EB35A2">
        <w:t>the Provost and Vice Chancellor for Academic Affairs</w:t>
      </w:r>
      <w:r>
        <w:t xml:space="preserve"> to hold</w:t>
      </w:r>
      <w:r w:rsidRPr="00EB35A2">
        <w:t xml:space="preserve"> the title and privileges of Professor Emeritus or Emerita per the Rules and Regulations of the LSU Board of Supervisors (Article I, Section 5) and LSU PS 55 (Rights and Privileges of Retired Faculty and Staff Members).</w:t>
      </w:r>
      <w:r w:rsidR="00CE05F1">
        <w:t xml:space="preserve">     </w:t>
      </w:r>
    </w:p>
    <w:p w14:paraId="0E00CAA5" w14:textId="77777777" w:rsidR="00295658" w:rsidRDefault="00295658" w:rsidP="00295658">
      <w:pPr>
        <w:pStyle w:val="Heading2"/>
      </w:pPr>
      <w:r>
        <w:t>III. POLICY</w:t>
      </w:r>
    </w:p>
    <w:p w14:paraId="38079026" w14:textId="0C78C1A5" w:rsidR="00CE05F1" w:rsidRPr="003A3111" w:rsidRDefault="00CE05F1" w:rsidP="00CE05F1">
      <w:pPr>
        <w:spacing w:after="0" w:line="360" w:lineRule="auto"/>
        <w:ind w:left="330"/>
        <w:jc w:val="both"/>
        <w:rPr>
          <w:rFonts w:cs="Calibri"/>
        </w:rPr>
      </w:pPr>
      <w:r w:rsidRPr="003A3111">
        <w:rPr>
          <w:rFonts w:cs="Calibri"/>
        </w:rPr>
        <w:t xml:space="preserve">A </w:t>
      </w:r>
      <w:r w:rsidR="00C24785">
        <w:rPr>
          <w:rFonts w:cs="Calibri"/>
        </w:rPr>
        <w:t>U</w:t>
      </w:r>
      <w:r w:rsidRPr="003A3111">
        <w:rPr>
          <w:rFonts w:cs="Calibri"/>
        </w:rPr>
        <w:t xml:space="preserve">niversity which grows in enrollment also grows in its need for teaching, learning, and office spaces. Faculty who separate from the University have an obligation to recognize this growth by making sure that the office spaces they have used while employed at LSUS are left clean and empty so that they can be reassigned to another faculty member. </w:t>
      </w:r>
    </w:p>
    <w:p w14:paraId="1531D427" w14:textId="77777777" w:rsidR="00CE05F1" w:rsidRDefault="00CE05F1" w:rsidP="00CE05F1">
      <w:pPr>
        <w:spacing w:after="0" w:line="360" w:lineRule="auto"/>
        <w:jc w:val="both"/>
        <w:rPr>
          <w:rFonts w:cs="Calibri"/>
          <w:b/>
          <w:bCs/>
        </w:rPr>
      </w:pPr>
    </w:p>
    <w:p w14:paraId="33A4A78C" w14:textId="48DFA954" w:rsidR="00CE05F1" w:rsidRDefault="00CE05F1" w:rsidP="00CE05F1">
      <w:pPr>
        <w:spacing w:after="0" w:line="360" w:lineRule="auto"/>
        <w:ind w:left="330"/>
        <w:jc w:val="both"/>
        <w:rPr>
          <w:rFonts w:cs="Calibri"/>
        </w:rPr>
      </w:pPr>
      <w:r w:rsidRPr="003A3111">
        <w:rPr>
          <w:rFonts w:cs="Calibri"/>
          <w:b/>
          <w:bCs/>
        </w:rPr>
        <w:t>Retiring facult</w:t>
      </w:r>
      <w:r w:rsidR="00C24785">
        <w:rPr>
          <w:rFonts w:cs="Calibri"/>
          <w:b/>
          <w:bCs/>
        </w:rPr>
        <w:t>y:</w:t>
      </w:r>
      <w:r w:rsidRPr="003A3111">
        <w:rPr>
          <w:rFonts w:cs="Calibri"/>
        </w:rPr>
        <w:t xml:space="preserve"> Faculty who retire will have 45 days after their last day of employment to ensure that the office spaces they </w:t>
      </w:r>
      <w:proofErr w:type="gramStart"/>
      <w:r w:rsidRPr="003A3111">
        <w:rPr>
          <w:rFonts w:cs="Calibri"/>
        </w:rPr>
        <w:t>occupied</w:t>
      </w:r>
      <w:proofErr w:type="gramEnd"/>
      <w:r w:rsidRPr="003A3111">
        <w:rPr>
          <w:rFonts w:cs="Calibri"/>
        </w:rPr>
        <w:t xml:space="preserve"> are empty and ready for cleaning and reassignment. After 45 days, the University will have the right to </w:t>
      </w:r>
      <w:r w:rsidR="00DB18AF" w:rsidRPr="003A3111">
        <w:rPr>
          <w:rFonts w:cs="Calibri"/>
        </w:rPr>
        <w:t>box</w:t>
      </w:r>
      <w:r w:rsidRPr="003A3111">
        <w:rPr>
          <w:rFonts w:cs="Calibri"/>
        </w:rPr>
        <w:t xml:space="preserve"> and dispose of any items left in the relinquished office space, which may include shredding, </w:t>
      </w:r>
      <w:proofErr w:type="gramStart"/>
      <w:r>
        <w:rPr>
          <w:rFonts w:cs="Calibri"/>
        </w:rPr>
        <w:t>sending</w:t>
      </w:r>
      <w:proofErr w:type="gramEnd"/>
      <w:r>
        <w:rPr>
          <w:rFonts w:cs="Calibri"/>
        </w:rPr>
        <w:t xml:space="preserve"> to surplus</w:t>
      </w:r>
      <w:r w:rsidRPr="003A3111">
        <w:rPr>
          <w:rFonts w:cs="Calibri"/>
        </w:rPr>
        <w:t xml:space="preserve">, or otherwise destroying any items left behind. </w:t>
      </w:r>
    </w:p>
    <w:p w14:paraId="4EBC755C" w14:textId="77777777" w:rsidR="00CE05F1" w:rsidRDefault="00CE05F1" w:rsidP="00CE05F1">
      <w:pPr>
        <w:spacing w:after="0" w:line="360" w:lineRule="auto"/>
        <w:ind w:left="330"/>
        <w:jc w:val="both"/>
        <w:rPr>
          <w:rFonts w:cs="Calibri"/>
        </w:rPr>
      </w:pPr>
      <w:r w:rsidRPr="003A3111">
        <w:rPr>
          <w:rFonts w:cs="Calibri"/>
        </w:rPr>
        <w:t xml:space="preserve">The University requests that retiring faculty do not leave the onerous task of emptying and shredding to others but begin </w:t>
      </w:r>
      <w:r>
        <w:rPr>
          <w:rFonts w:cs="Calibri"/>
        </w:rPr>
        <w:t xml:space="preserve">to remove and/or shred items in their offices </w:t>
      </w:r>
      <w:r w:rsidRPr="003A3111">
        <w:rPr>
          <w:rFonts w:cs="Calibri"/>
        </w:rPr>
        <w:t>as soon as they know that they will be vac</w:t>
      </w:r>
      <w:r>
        <w:rPr>
          <w:rFonts w:cs="Calibri"/>
        </w:rPr>
        <w:t>a</w:t>
      </w:r>
      <w:r w:rsidRPr="003A3111">
        <w:rPr>
          <w:rFonts w:cs="Calibri"/>
        </w:rPr>
        <w:t>ting the office space</w:t>
      </w:r>
      <w:r>
        <w:rPr>
          <w:rFonts w:cs="Calibri"/>
        </w:rPr>
        <w:t xml:space="preserve"> in the future. Deans and Department Chairs should encourage retiring faculty to begin this process.</w:t>
      </w:r>
    </w:p>
    <w:p w14:paraId="3F29F782" w14:textId="77777777" w:rsidR="00DB18AF" w:rsidRPr="003A3111" w:rsidRDefault="00DB18AF" w:rsidP="00CE05F1">
      <w:pPr>
        <w:spacing w:after="0" w:line="360" w:lineRule="auto"/>
        <w:ind w:left="330"/>
        <w:jc w:val="both"/>
        <w:rPr>
          <w:rFonts w:cs="Calibri"/>
        </w:rPr>
      </w:pPr>
    </w:p>
    <w:p w14:paraId="2EEF198C" w14:textId="7D52C46A" w:rsidR="00CE05F1" w:rsidRPr="00A375F3" w:rsidRDefault="00CE05F1" w:rsidP="00CE05F1">
      <w:pPr>
        <w:spacing w:after="0" w:line="360" w:lineRule="auto"/>
        <w:ind w:left="330"/>
        <w:jc w:val="both"/>
        <w:rPr>
          <w:rFonts w:cs="Calibri"/>
        </w:rPr>
      </w:pPr>
      <w:r w:rsidRPr="00B601C5">
        <w:rPr>
          <w:rFonts w:cs="Calibri"/>
          <w:b/>
          <w:bCs/>
        </w:rPr>
        <w:t>Emeritus facult</w:t>
      </w:r>
      <w:r w:rsidR="00C24785">
        <w:rPr>
          <w:rFonts w:cs="Calibri"/>
          <w:b/>
          <w:bCs/>
        </w:rPr>
        <w:t xml:space="preserve">y </w:t>
      </w:r>
      <w:r w:rsidRPr="00A375F3">
        <w:rPr>
          <w:rFonts w:cs="Calibri"/>
        </w:rPr>
        <w:t xml:space="preserve">may request use of an office if they are engaged in active research or other initiatives with a documented benefit to the University. This request should be made to the relevant Academic Dean and must be approved by the Provost and Vice Chancellor for Academic Affairs. </w:t>
      </w:r>
      <w:r>
        <w:rPr>
          <w:rFonts w:cs="Calibri"/>
        </w:rPr>
        <w:t xml:space="preserve">Approved </w:t>
      </w:r>
      <w:r w:rsidRPr="00A375F3">
        <w:rPr>
          <w:rFonts w:cs="Calibri"/>
        </w:rPr>
        <w:t xml:space="preserve">space </w:t>
      </w:r>
      <w:r>
        <w:rPr>
          <w:rFonts w:cs="Calibri"/>
        </w:rPr>
        <w:t xml:space="preserve">will </w:t>
      </w:r>
      <w:r w:rsidR="00DB18AF" w:rsidRPr="00A375F3">
        <w:rPr>
          <w:rFonts w:cs="Calibri"/>
        </w:rPr>
        <w:t>be designated</w:t>
      </w:r>
      <w:r w:rsidRPr="00A375F3">
        <w:rPr>
          <w:rFonts w:cs="Calibri"/>
        </w:rPr>
        <w:t xml:space="preserve"> by the </w:t>
      </w:r>
      <w:r>
        <w:rPr>
          <w:rFonts w:cs="Calibri"/>
        </w:rPr>
        <w:t>D</w:t>
      </w:r>
      <w:r w:rsidRPr="00A375F3">
        <w:rPr>
          <w:rFonts w:cs="Calibri"/>
        </w:rPr>
        <w:t xml:space="preserve">ean of the college </w:t>
      </w:r>
      <w:r>
        <w:rPr>
          <w:rFonts w:cs="Calibri"/>
        </w:rPr>
        <w:t xml:space="preserve">depending on availability and need; it </w:t>
      </w:r>
      <w:r w:rsidRPr="00A375F3">
        <w:rPr>
          <w:rFonts w:cs="Calibri"/>
        </w:rPr>
        <w:t>may or may not be the sam</w:t>
      </w:r>
      <w:r>
        <w:rPr>
          <w:rFonts w:cs="Calibri"/>
        </w:rPr>
        <w:t>e</w:t>
      </w:r>
      <w:r w:rsidRPr="00A375F3">
        <w:rPr>
          <w:rFonts w:cs="Calibri"/>
        </w:rPr>
        <w:t xml:space="preserve"> as the office used by the faculty member during employment</w:t>
      </w:r>
      <w:r>
        <w:rPr>
          <w:rFonts w:cs="Calibri"/>
        </w:rPr>
        <w:t xml:space="preserve">. </w:t>
      </w:r>
      <w:r w:rsidRPr="00A375F3">
        <w:rPr>
          <w:rFonts w:cs="Calibri"/>
        </w:rPr>
        <w:t xml:space="preserve">Use of this office space will be reviewed on an annual basis and may be rescinded if the University determines other needs for the space. In </w:t>
      </w:r>
      <w:r>
        <w:rPr>
          <w:rFonts w:cs="Calibri"/>
        </w:rPr>
        <w:t>such a case</w:t>
      </w:r>
      <w:r w:rsidRPr="00A375F3">
        <w:rPr>
          <w:rFonts w:cs="Calibri"/>
        </w:rPr>
        <w:t>, or after 12 months of non-use by the emeritus faculty member, the University will notify said faculty member that they have 45 days to clean and empty the office space</w:t>
      </w:r>
      <w:r>
        <w:rPr>
          <w:rFonts w:cs="Calibri"/>
        </w:rPr>
        <w:t xml:space="preserve"> before items are shredded, sent to surplus, or destroyed.</w:t>
      </w:r>
    </w:p>
    <w:p w14:paraId="0A2405C8" w14:textId="77777777" w:rsidR="00295658" w:rsidRDefault="00295658" w:rsidP="00295658">
      <w:pPr>
        <w:pStyle w:val="ByLine"/>
      </w:pPr>
      <w:r w:rsidRPr="008644C9">
        <w:t>AUTHORIZED AND APPROVED BY:</w:t>
      </w:r>
    </w:p>
    <w:p w14:paraId="48181C7B" w14:textId="77777777" w:rsidR="00CE05F1" w:rsidRPr="008644C9" w:rsidRDefault="00CE05F1" w:rsidP="00295658">
      <w:pPr>
        <w:pStyle w:val="ByLine"/>
      </w:pPr>
    </w:p>
    <w:p w14:paraId="22FE79C3" w14:textId="74C5CBE3" w:rsidR="00295658" w:rsidRPr="00BE02F1" w:rsidRDefault="00295658" w:rsidP="00295658">
      <w:pPr>
        <w:rPr>
          <w:b/>
          <w:bCs/>
        </w:rPr>
      </w:pPr>
      <w:r>
        <w:rPr>
          <w:b/>
          <w:bCs/>
        </w:rPr>
        <w:t>Dr. Robert T. Smith, Chancellor</w:t>
      </w:r>
      <w:r>
        <w:rPr>
          <w:b/>
          <w:bCs/>
        </w:rPr>
        <w:tab/>
      </w:r>
      <w:r>
        <w:rPr>
          <w:b/>
          <w:bCs/>
        </w:rPr>
        <w:tab/>
      </w:r>
      <w:r>
        <w:rPr>
          <w:b/>
          <w:bCs/>
        </w:rPr>
        <w:tab/>
      </w:r>
      <w:r>
        <w:rPr>
          <w:b/>
          <w:bCs/>
        </w:rPr>
        <w:tab/>
      </w:r>
      <w:r>
        <w:rPr>
          <w:b/>
          <w:bCs/>
        </w:rPr>
        <w:tab/>
      </w:r>
      <w:r w:rsidR="00CE05F1">
        <w:rPr>
          <w:b/>
          <w:bCs/>
        </w:rPr>
        <w:t>Date:</w:t>
      </w:r>
      <w:r w:rsidR="00ED766E">
        <w:rPr>
          <w:b/>
          <w:bCs/>
        </w:rPr>
        <w:t xml:space="preserve"> 5/22/2026</w:t>
      </w:r>
    </w:p>
    <w:p w14:paraId="1791F8D9" w14:textId="77777777" w:rsidR="0028462C" w:rsidRPr="00295658" w:rsidRDefault="0028462C" w:rsidP="00295658"/>
    <w:sectPr w:rsidR="0028462C" w:rsidRPr="00295658" w:rsidSect="00850BB6">
      <w:headerReference w:type="default" r:id="rId10"/>
      <w:headerReference w:type="first" r:id="rId11"/>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A8971" w14:textId="77777777" w:rsidR="00FC6CD6" w:rsidRDefault="00FC6CD6" w:rsidP="00850BB6">
      <w:r>
        <w:separator/>
      </w:r>
    </w:p>
  </w:endnote>
  <w:endnote w:type="continuationSeparator" w:id="0">
    <w:p w14:paraId="0345F224" w14:textId="77777777" w:rsidR="00FC6CD6" w:rsidRDefault="00FC6CD6"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51F68" w14:textId="77777777" w:rsidR="00FC6CD6" w:rsidRDefault="00FC6CD6" w:rsidP="00850BB6">
      <w:r>
        <w:separator/>
      </w:r>
    </w:p>
  </w:footnote>
  <w:footnote w:type="continuationSeparator" w:id="0">
    <w:p w14:paraId="0A571122" w14:textId="77777777" w:rsidR="00FC6CD6" w:rsidRDefault="00FC6CD6"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444C" w14:textId="4E6A295E" w:rsidR="00850BB6" w:rsidRPr="00850BB6" w:rsidRDefault="00850BB6" w:rsidP="0028462C">
    <w:pPr>
      <w:pStyle w:val="Header"/>
      <w:jc w:val="right"/>
    </w:pPr>
    <w:r w:rsidRPr="00850BB6">
      <w:t xml:space="preserve">Policy No. </w:t>
    </w:r>
    <w:r w:rsidR="00573B3E">
      <w:t>2.39.00</w:t>
    </w:r>
  </w:p>
  <w:p w14:paraId="0B69EE88"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79F07F7D"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39099317"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3F5CA2EF" w14:textId="22C5F4F2" w:rsidR="00850BB6" w:rsidRPr="00850BB6" w:rsidRDefault="00850BB6" w:rsidP="00850BB6">
        <w:pPr>
          <w:pStyle w:val="Header"/>
          <w:jc w:val="right"/>
        </w:pPr>
        <w:r w:rsidRPr="00850BB6">
          <w:t xml:space="preserve">Policy No. </w:t>
        </w:r>
        <w:r w:rsidR="00573B3E">
          <w:t>2.39.00</w:t>
        </w:r>
      </w:p>
      <w:p w14:paraId="5FE392E6"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95A42"/>
    <w:multiLevelType w:val="hybridMultilevel"/>
    <w:tmpl w:val="8D322324"/>
    <w:lvl w:ilvl="0" w:tplc="A970A788">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5"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7"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2"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6"/>
  </w:num>
  <w:num w:numId="2" w16cid:durableId="113716084">
    <w:abstractNumId w:val="4"/>
  </w:num>
  <w:num w:numId="3" w16cid:durableId="1459684042">
    <w:abstractNumId w:val="11"/>
  </w:num>
  <w:num w:numId="4" w16cid:durableId="391583508">
    <w:abstractNumId w:val="1"/>
  </w:num>
  <w:num w:numId="5" w16cid:durableId="614485918">
    <w:abstractNumId w:val="17"/>
  </w:num>
  <w:num w:numId="6" w16cid:durableId="1262950861">
    <w:abstractNumId w:val="5"/>
  </w:num>
  <w:num w:numId="7" w16cid:durableId="1128091190">
    <w:abstractNumId w:val="9"/>
  </w:num>
  <w:num w:numId="8" w16cid:durableId="1668289952">
    <w:abstractNumId w:val="13"/>
  </w:num>
  <w:num w:numId="9" w16cid:durableId="94593619">
    <w:abstractNumId w:val="15"/>
  </w:num>
  <w:num w:numId="10" w16cid:durableId="2029023116">
    <w:abstractNumId w:val="7"/>
  </w:num>
  <w:num w:numId="11" w16cid:durableId="1335181389">
    <w:abstractNumId w:val="0"/>
  </w:num>
  <w:num w:numId="12" w16cid:durableId="1252279753">
    <w:abstractNumId w:val="14"/>
  </w:num>
  <w:num w:numId="13" w16cid:durableId="1760103445">
    <w:abstractNumId w:val="8"/>
  </w:num>
  <w:num w:numId="14" w16cid:durableId="620036725">
    <w:abstractNumId w:val="3"/>
  </w:num>
  <w:num w:numId="15" w16cid:durableId="854735415">
    <w:abstractNumId w:val="12"/>
  </w:num>
  <w:num w:numId="16" w16cid:durableId="1691955634">
    <w:abstractNumId w:val="16"/>
  </w:num>
  <w:num w:numId="17" w16cid:durableId="1312757595">
    <w:abstractNumId w:val="10"/>
  </w:num>
  <w:num w:numId="18" w16cid:durableId="2087022791">
    <w:abstractNumId w:val="18"/>
  </w:num>
  <w:num w:numId="19" w16cid:durableId="194537749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44A"/>
    <w:rsid w:val="00001CE4"/>
    <w:rsid w:val="00013680"/>
    <w:rsid w:val="0004444A"/>
    <w:rsid w:val="00090FDB"/>
    <w:rsid w:val="000A7A2D"/>
    <w:rsid w:val="000C1C50"/>
    <w:rsid w:val="000E58DE"/>
    <w:rsid w:val="000F14BA"/>
    <w:rsid w:val="001352D7"/>
    <w:rsid w:val="001A7DCD"/>
    <w:rsid w:val="00257607"/>
    <w:rsid w:val="0028462C"/>
    <w:rsid w:val="00286B30"/>
    <w:rsid w:val="00295658"/>
    <w:rsid w:val="00296AAD"/>
    <w:rsid w:val="00297885"/>
    <w:rsid w:val="002F03B3"/>
    <w:rsid w:val="003028E7"/>
    <w:rsid w:val="00325EDC"/>
    <w:rsid w:val="003D66B5"/>
    <w:rsid w:val="003D770D"/>
    <w:rsid w:val="003E70D9"/>
    <w:rsid w:val="00421EA3"/>
    <w:rsid w:val="00470BF5"/>
    <w:rsid w:val="00471A77"/>
    <w:rsid w:val="00483E72"/>
    <w:rsid w:val="004A5AF3"/>
    <w:rsid w:val="004B4E7E"/>
    <w:rsid w:val="004E106A"/>
    <w:rsid w:val="004E163A"/>
    <w:rsid w:val="004F7A19"/>
    <w:rsid w:val="00500F4D"/>
    <w:rsid w:val="005079D3"/>
    <w:rsid w:val="00564FAC"/>
    <w:rsid w:val="0057247D"/>
    <w:rsid w:val="00573B3E"/>
    <w:rsid w:val="00583687"/>
    <w:rsid w:val="005868FF"/>
    <w:rsid w:val="00590D4B"/>
    <w:rsid w:val="005915C9"/>
    <w:rsid w:val="00604CA0"/>
    <w:rsid w:val="006306D7"/>
    <w:rsid w:val="0064344A"/>
    <w:rsid w:val="006443D9"/>
    <w:rsid w:val="006C459E"/>
    <w:rsid w:val="006D27A8"/>
    <w:rsid w:val="00712CF3"/>
    <w:rsid w:val="00730CB2"/>
    <w:rsid w:val="00740342"/>
    <w:rsid w:val="00743556"/>
    <w:rsid w:val="007700E6"/>
    <w:rsid w:val="007B72B1"/>
    <w:rsid w:val="007D2D63"/>
    <w:rsid w:val="007D3174"/>
    <w:rsid w:val="007D69D1"/>
    <w:rsid w:val="007D6D7B"/>
    <w:rsid w:val="007F1A15"/>
    <w:rsid w:val="00815EF9"/>
    <w:rsid w:val="00850BB6"/>
    <w:rsid w:val="008644C9"/>
    <w:rsid w:val="008A3206"/>
    <w:rsid w:val="008A559F"/>
    <w:rsid w:val="008C5293"/>
    <w:rsid w:val="008D147C"/>
    <w:rsid w:val="008E75A6"/>
    <w:rsid w:val="0095122E"/>
    <w:rsid w:val="0095BAA0"/>
    <w:rsid w:val="00987DF8"/>
    <w:rsid w:val="009B68E5"/>
    <w:rsid w:val="009C0088"/>
    <w:rsid w:val="009C1891"/>
    <w:rsid w:val="009D2B60"/>
    <w:rsid w:val="009F2797"/>
    <w:rsid w:val="00A368F8"/>
    <w:rsid w:val="00A540CC"/>
    <w:rsid w:val="00A97E4C"/>
    <w:rsid w:val="00B15659"/>
    <w:rsid w:val="00B219B1"/>
    <w:rsid w:val="00B4566F"/>
    <w:rsid w:val="00B65FBD"/>
    <w:rsid w:val="00B86E74"/>
    <w:rsid w:val="00BC6D61"/>
    <w:rsid w:val="00BD66E5"/>
    <w:rsid w:val="00BE02F1"/>
    <w:rsid w:val="00BE2C97"/>
    <w:rsid w:val="00BF755D"/>
    <w:rsid w:val="00C24785"/>
    <w:rsid w:val="00C76451"/>
    <w:rsid w:val="00C87F07"/>
    <w:rsid w:val="00CB4FAC"/>
    <w:rsid w:val="00CE05F1"/>
    <w:rsid w:val="00D14654"/>
    <w:rsid w:val="00D36290"/>
    <w:rsid w:val="00D5129A"/>
    <w:rsid w:val="00D5605A"/>
    <w:rsid w:val="00D62846"/>
    <w:rsid w:val="00D84162"/>
    <w:rsid w:val="00DB00FD"/>
    <w:rsid w:val="00DB18AF"/>
    <w:rsid w:val="00DB2EBC"/>
    <w:rsid w:val="00E1250B"/>
    <w:rsid w:val="00E476EA"/>
    <w:rsid w:val="00E83337"/>
    <w:rsid w:val="00E90142"/>
    <w:rsid w:val="00ED766E"/>
    <w:rsid w:val="00EE1292"/>
    <w:rsid w:val="00F33781"/>
    <w:rsid w:val="00F573D9"/>
    <w:rsid w:val="00F8446B"/>
    <w:rsid w:val="00F86BA2"/>
    <w:rsid w:val="00F919CA"/>
    <w:rsid w:val="00FA5FDB"/>
    <w:rsid w:val="00FB26B9"/>
    <w:rsid w:val="00FC6CD6"/>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3DB99"/>
  <w15:chartTrackingRefBased/>
  <w15:docId w15:val="{84FF8491-1568-4B17-9633-ACD5418B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Props1.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2.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2</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2.39.00 - Use of Faculty Office Space After Separation from the University | LSUS</dc:title>
  <dc:subject/>
  <dc:creator>Kenetria Smith</dc:creator>
  <cp:keywords/>
  <dc:description/>
  <cp:lastModifiedBy>Landry Ray</cp:lastModifiedBy>
  <cp:revision>4</cp:revision>
  <cp:lastPrinted>2026-05-20T14:16:00Z</cp:lastPrinted>
  <dcterms:created xsi:type="dcterms:W3CDTF">2026-05-20T18:41:00Z</dcterms:created>
  <dcterms:modified xsi:type="dcterms:W3CDTF">2026-05-26T14:20:00Z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y fmtid="{D5CDD505-2E9C-101B-9397-08002B2CF9AE}" pid="4" name="GrammarlyDocumentId">
    <vt:lpwstr>27d06b0a-f0cf-47dd-877f-657a91f24595</vt:lpwstr>
  </property>
</Properties>
</file>