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9F92" w14:textId="1F2136D6" w:rsidR="00295658" w:rsidRDefault="00295658" w:rsidP="00295658">
      <w:pPr>
        <w:pStyle w:val="Heading1"/>
      </w:pPr>
      <w:r w:rsidRPr="00850BB6">
        <w:t xml:space="preserve">POLICY STATEMENT </w:t>
      </w:r>
      <w:r w:rsidR="00FD3E29">
        <w:t>8.03.00</w:t>
      </w:r>
      <w:r w:rsidRPr="00850BB6">
        <w:br/>
      </w:r>
      <w:r w:rsidR="009066F5">
        <w:t>IT RISK MANAGEMENT</w:t>
      </w:r>
    </w:p>
    <w:p w14:paraId="431C8898" w14:textId="77777777" w:rsidR="00295658" w:rsidRPr="00EB059E" w:rsidRDefault="00295658" w:rsidP="009066F5">
      <w:pPr>
        <w:pStyle w:val="Digest"/>
        <w:spacing w:after="0"/>
      </w:pPr>
      <w:r w:rsidRPr="00EB059E">
        <w:t>Policy Digest</w:t>
      </w:r>
    </w:p>
    <w:p w14:paraId="38B0FFEB" w14:textId="6D743E30" w:rsidR="00295658" w:rsidRPr="00850BB6" w:rsidRDefault="00DC6D84" w:rsidP="009066F5">
      <w:pPr>
        <w:pStyle w:val="Digest"/>
        <w:spacing w:after="0"/>
      </w:pPr>
      <w:r>
        <w:t>Coordinating</w:t>
      </w:r>
      <w:r w:rsidRPr="00EB059E">
        <w:t xml:space="preserve"> Unit: </w:t>
      </w:r>
      <w:r w:rsidRPr="00215CD8">
        <w:t>IT Security Policy Team</w:t>
      </w:r>
      <w:r w:rsidR="00295658" w:rsidRPr="00EB059E">
        <w:br/>
        <w:t xml:space="preserve">Effective: </w:t>
      </w:r>
      <w:r>
        <w:t>04/08/2026</w:t>
      </w:r>
      <w:r w:rsidR="00295658" w:rsidRPr="00EB059E">
        <w:br/>
        <w:t xml:space="preserve">Revised: </w:t>
      </w:r>
      <w:r w:rsidRPr="00DC6D84">
        <w:t>09/13/2023</w:t>
      </w:r>
    </w:p>
    <w:p w14:paraId="7956A5E5" w14:textId="77777777" w:rsidR="00295658" w:rsidRPr="00604CA0" w:rsidRDefault="00295658" w:rsidP="00295658">
      <w:pPr>
        <w:pStyle w:val="Heading2"/>
      </w:pPr>
      <w:r w:rsidRPr="00604CA0">
        <w:t>I. PURPOSE</w:t>
      </w:r>
    </w:p>
    <w:p w14:paraId="74D7FFB7" w14:textId="77777777" w:rsidR="009066F5" w:rsidRDefault="009066F5" w:rsidP="009066F5">
      <w:pPr>
        <w:pStyle w:val="BodyText"/>
        <w:spacing w:before="179" w:line="259" w:lineRule="auto"/>
        <w:ind w:left="100" w:right="69"/>
      </w:pPr>
      <w:r>
        <w:t>As an institution of higher education, the Louisiana State University Shreveport Campus (“university” or “LSUS”) is charged with maintaining systems and data for administrative, academic, and research purposes. These assets are critical to the mission</w:t>
      </w:r>
      <w:r>
        <w:rPr>
          <w:spacing w:val="-3"/>
        </w:rPr>
        <w:t xml:space="preserve"> </w:t>
      </w:r>
      <w:r>
        <w:t>of</w:t>
      </w:r>
      <w:r>
        <w:rPr>
          <w:spacing w:val="-6"/>
        </w:rPr>
        <w:t xml:space="preserve"> </w:t>
      </w:r>
      <w:r>
        <w:t>the</w:t>
      </w:r>
      <w:r>
        <w:rPr>
          <w:spacing w:val="-3"/>
        </w:rPr>
        <w:t xml:space="preserve"> u</w:t>
      </w:r>
      <w:r>
        <w:t>niversity,</w:t>
      </w:r>
      <w:r>
        <w:rPr>
          <w:spacing w:val="-6"/>
        </w:rPr>
        <w:t xml:space="preserve"> </w:t>
      </w:r>
      <w:r>
        <w:t>and risk</w:t>
      </w:r>
      <w:r>
        <w:rPr>
          <w:spacing w:val="-4"/>
        </w:rPr>
        <w:t xml:space="preserve"> </w:t>
      </w:r>
      <w:r>
        <w:t>assessments</w:t>
      </w:r>
      <w:r>
        <w:rPr>
          <w:spacing w:val="-4"/>
        </w:rPr>
        <w:t xml:space="preserve"> </w:t>
      </w:r>
      <w:r>
        <w:t>conducted</w:t>
      </w:r>
      <w:r>
        <w:rPr>
          <w:spacing w:val="-3"/>
        </w:rPr>
        <w:t xml:space="preserve"> </w:t>
      </w:r>
      <w:r>
        <w:t>related to</w:t>
      </w:r>
      <w:r>
        <w:rPr>
          <w:spacing w:val="-3"/>
        </w:rPr>
        <w:t xml:space="preserve"> </w:t>
      </w:r>
      <w:r>
        <w:t>these</w:t>
      </w:r>
      <w:r>
        <w:rPr>
          <w:spacing w:val="-3"/>
        </w:rPr>
        <w:t xml:space="preserve"> </w:t>
      </w:r>
      <w:r>
        <w:t>systems</w:t>
      </w:r>
      <w:r>
        <w:rPr>
          <w:spacing w:val="-4"/>
        </w:rPr>
        <w:t xml:space="preserve"> </w:t>
      </w:r>
      <w:r>
        <w:t>and data sets must be managed with a formalized IT Risk Management Policy.</w:t>
      </w:r>
    </w:p>
    <w:p w14:paraId="1D7A08CB" w14:textId="77777777" w:rsidR="009066F5" w:rsidRDefault="009066F5" w:rsidP="009066F5">
      <w:pPr>
        <w:pStyle w:val="BodyText"/>
        <w:spacing w:before="160" w:line="259" w:lineRule="auto"/>
        <w:ind w:left="100" w:right="230"/>
        <w:jc w:val="both"/>
      </w:pPr>
      <w:r>
        <w:t>The</w:t>
      </w:r>
      <w:r>
        <w:rPr>
          <w:spacing w:val="-2"/>
        </w:rPr>
        <w:t xml:space="preserve"> </w:t>
      </w:r>
      <w:r>
        <w:t>purpose</w:t>
      </w:r>
      <w:r>
        <w:rPr>
          <w:spacing w:val="-2"/>
        </w:rPr>
        <w:t xml:space="preserve"> </w:t>
      </w:r>
      <w:r>
        <w:t>of</w:t>
      </w:r>
      <w:r>
        <w:rPr>
          <w:spacing w:val="-5"/>
        </w:rPr>
        <w:t xml:space="preserve"> </w:t>
      </w:r>
      <w:r>
        <w:t>this</w:t>
      </w:r>
      <w:r>
        <w:rPr>
          <w:spacing w:val="-3"/>
        </w:rPr>
        <w:t xml:space="preserve"> </w:t>
      </w:r>
      <w:r>
        <w:t>policy</w:t>
      </w:r>
      <w:r>
        <w:rPr>
          <w:spacing w:val="-3"/>
        </w:rPr>
        <w:t xml:space="preserve"> </w:t>
      </w:r>
      <w:r>
        <w:t>is to</w:t>
      </w:r>
      <w:r>
        <w:rPr>
          <w:spacing w:val="-2"/>
        </w:rPr>
        <w:t xml:space="preserve"> </w:t>
      </w:r>
      <w:r>
        <w:t>define</w:t>
      </w:r>
      <w:r>
        <w:rPr>
          <w:spacing w:val="-2"/>
        </w:rPr>
        <w:t xml:space="preserve"> </w:t>
      </w:r>
      <w:r>
        <w:t>the</w:t>
      </w:r>
      <w:r>
        <w:rPr>
          <w:spacing w:val="-2"/>
        </w:rPr>
        <w:t xml:space="preserve"> </w:t>
      </w:r>
      <w:r>
        <w:t>required</w:t>
      </w:r>
      <w:r>
        <w:rPr>
          <w:spacing w:val="-2"/>
        </w:rPr>
        <w:t xml:space="preserve"> </w:t>
      </w:r>
      <w:r>
        <w:t>IT</w:t>
      </w:r>
      <w:r>
        <w:rPr>
          <w:spacing w:val="-5"/>
        </w:rPr>
        <w:t xml:space="preserve"> </w:t>
      </w:r>
      <w:r>
        <w:t>Risk</w:t>
      </w:r>
      <w:r>
        <w:rPr>
          <w:spacing w:val="-3"/>
        </w:rPr>
        <w:t xml:space="preserve"> </w:t>
      </w:r>
      <w:r>
        <w:t>Management</w:t>
      </w:r>
      <w:r>
        <w:rPr>
          <w:spacing w:val="-5"/>
        </w:rPr>
        <w:t xml:space="preserve"> </w:t>
      </w:r>
      <w:r>
        <w:t>Processes</w:t>
      </w:r>
      <w:r>
        <w:rPr>
          <w:spacing w:val="-3"/>
        </w:rPr>
        <w:t xml:space="preserve"> </w:t>
      </w:r>
      <w:r>
        <w:t>and activities</w:t>
      </w:r>
      <w:r>
        <w:rPr>
          <w:spacing w:val="-3"/>
        </w:rPr>
        <w:t xml:space="preserve"> </w:t>
      </w:r>
      <w:r>
        <w:t>needed</w:t>
      </w:r>
      <w:r>
        <w:rPr>
          <w:spacing w:val="-2"/>
        </w:rPr>
        <w:t xml:space="preserve"> </w:t>
      </w:r>
      <w:r>
        <w:t>to</w:t>
      </w:r>
      <w:r>
        <w:rPr>
          <w:spacing w:val="-2"/>
        </w:rPr>
        <w:t xml:space="preserve"> </w:t>
      </w:r>
      <w:r>
        <w:t>effectively</w:t>
      </w:r>
      <w:r>
        <w:rPr>
          <w:spacing w:val="-3"/>
        </w:rPr>
        <w:t xml:space="preserve"> </w:t>
      </w:r>
      <w:r>
        <w:t>identify,</w:t>
      </w:r>
      <w:r>
        <w:rPr>
          <w:spacing w:val="-5"/>
        </w:rPr>
        <w:t xml:space="preserve"> </w:t>
      </w:r>
      <w:r>
        <w:t>analyze,</w:t>
      </w:r>
      <w:r>
        <w:rPr>
          <w:spacing w:val="-5"/>
        </w:rPr>
        <w:t xml:space="preserve"> </w:t>
      </w:r>
      <w:r>
        <w:t>report,</w:t>
      </w:r>
      <w:r>
        <w:rPr>
          <w:spacing w:val="-5"/>
        </w:rPr>
        <w:t xml:space="preserve"> </w:t>
      </w:r>
      <w:r>
        <w:t>and</w:t>
      </w:r>
      <w:r>
        <w:rPr>
          <w:spacing w:val="-2"/>
        </w:rPr>
        <w:t xml:space="preserve"> </w:t>
      </w:r>
      <w:r>
        <w:t>manage</w:t>
      </w:r>
      <w:r>
        <w:rPr>
          <w:spacing w:val="-2"/>
        </w:rPr>
        <w:t xml:space="preserve"> </w:t>
      </w:r>
      <w:r>
        <w:t>risks related</w:t>
      </w:r>
      <w:r>
        <w:rPr>
          <w:spacing w:val="-2"/>
        </w:rPr>
        <w:t xml:space="preserve"> </w:t>
      </w:r>
      <w:r>
        <w:t>to</w:t>
      </w:r>
      <w:r>
        <w:rPr>
          <w:spacing w:val="-2"/>
        </w:rPr>
        <w:t xml:space="preserve"> </w:t>
      </w:r>
      <w:r>
        <w:t>the university’s information systems and data.</w:t>
      </w:r>
    </w:p>
    <w:p w14:paraId="59B4E83B" w14:textId="77777777" w:rsidR="00295658" w:rsidRDefault="00295658" w:rsidP="00295658">
      <w:pPr>
        <w:pStyle w:val="Heading2"/>
      </w:pPr>
      <w:r w:rsidRPr="00850BB6">
        <w:t>I</w:t>
      </w:r>
      <w:r>
        <w:t>I</w:t>
      </w:r>
      <w:r w:rsidRPr="00850BB6">
        <w:t xml:space="preserve">. </w:t>
      </w:r>
      <w:r>
        <w:t>DEFINITIONS</w:t>
      </w:r>
    </w:p>
    <w:p w14:paraId="76B7C2B1" w14:textId="77777777" w:rsidR="009066F5" w:rsidRDefault="009066F5" w:rsidP="009066F5">
      <w:pPr>
        <w:pStyle w:val="BodyText"/>
        <w:spacing w:before="179" w:line="261" w:lineRule="auto"/>
        <w:ind w:left="100"/>
        <w:rPr>
          <w:color w:val="000000" w:themeColor="text1"/>
        </w:rPr>
      </w:pPr>
      <w:r w:rsidRPr="648884B9">
        <w:rPr>
          <w:color w:val="000000" w:themeColor="text1"/>
        </w:rPr>
        <w:t xml:space="preserve">Risk Assessment – The evaluation of technology and business processes </w:t>
      </w:r>
      <w:proofErr w:type="gramStart"/>
      <w:r w:rsidRPr="648884B9">
        <w:rPr>
          <w:color w:val="000000" w:themeColor="text1"/>
        </w:rPr>
        <w:t>in order to</w:t>
      </w:r>
      <w:proofErr w:type="gramEnd"/>
      <w:r w:rsidRPr="648884B9">
        <w:rPr>
          <w:color w:val="000000" w:themeColor="text1"/>
        </w:rPr>
        <w:t xml:space="preserve"> identify risks that could potentially impact the university’s business.</w:t>
      </w:r>
    </w:p>
    <w:p w14:paraId="2C83A08A" w14:textId="7DE833A5" w:rsidR="009066F5" w:rsidRDefault="009066F5" w:rsidP="009066F5">
      <w:pPr>
        <w:pStyle w:val="BodyText"/>
        <w:spacing w:before="154" w:line="259" w:lineRule="auto"/>
        <w:ind w:left="100"/>
      </w:pPr>
      <w:r w:rsidRPr="1C9E6A48">
        <w:rPr>
          <w:color w:val="000000" w:themeColor="text1"/>
        </w:rPr>
        <w:t>Security Assessment – The testing or evaluation of security controls to determine the extent to which the controls are implemented correctly, operating as intended, and producing the desired outcome with respect to meeting the security requirements for an information system or organization.</w:t>
      </w:r>
    </w:p>
    <w:p w14:paraId="51E9FB63" w14:textId="77777777" w:rsidR="00295658" w:rsidRDefault="00295658" w:rsidP="00295658">
      <w:pPr>
        <w:pStyle w:val="Heading2"/>
      </w:pPr>
      <w:r>
        <w:t>III. POLICY</w:t>
      </w:r>
    </w:p>
    <w:p w14:paraId="1E4A5BAF" w14:textId="77777777" w:rsidR="009066F5" w:rsidRDefault="009066F5" w:rsidP="009066F5">
      <w:pPr>
        <w:pStyle w:val="ListParagraph"/>
        <w:widowControl w:val="0"/>
        <w:numPr>
          <w:ilvl w:val="0"/>
          <w:numId w:val="19"/>
        </w:numPr>
        <w:tabs>
          <w:tab w:val="left" w:pos="821"/>
        </w:tabs>
        <w:autoSpaceDE w:val="0"/>
        <w:autoSpaceDN w:val="0"/>
        <w:spacing w:before="179" w:after="0" w:line="240" w:lineRule="auto"/>
        <w:ind w:hanging="361"/>
        <w:contextualSpacing w:val="0"/>
      </w:pPr>
      <w:r>
        <w:t>Security</w:t>
      </w:r>
      <w:r>
        <w:rPr>
          <w:spacing w:val="-1"/>
        </w:rPr>
        <w:t xml:space="preserve"> </w:t>
      </w:r>
      <w:r>
        <w:rPr>
          <w:spacing w:val="-2"/>
        </w:rPr>
        <w:t>Assessment</w:t>
      </w:r>
    </w:p>
    <w:p w14:paraId="5D07A108" w14:textId="7DC56F3F" w:rsidR="009066F5" w:rsidRDefault="009066F5" w:rsidP="009066F5">
      <w:pPr>
        <w:pStyle w:val="ListParagraph"/>
        <w:widowControl w:val="0"/>
        <w:numPr>
          <w:ilvl w:val="1"/>
          <w:numId w:val="19"/>
        </w:numPr>
        <w:tabs>
          <w:tab w:val="left" w:pos="1541"/>
        </w:tabs>
        <w:autoSpaceDE w:val="0"/>
        <w:autoSpaceDN w:val="0"/>
        <w:spacing w:before="24" w:after="0" w:line="256" w:lineRule="auto"/>
        <w:ind w:right="447"/>
        <w:contextualSpacing w:val="0"/>
      </w:pPr>
      <w:r w:rsidRPr="14619648">
        <w:t>LSUS</w:t>
      </w:r>
      <w:r w:rsidRPr="14619648">
        <w:rPr>
          <w:spacing w:val="-6"/>
        </w:rPr>
        <w:t xml:space="preserve"> </w:t>
      </w:r>
      <w:r w:rsidRPr="14619648">
        <w:rPr>
          <w:spacing w:val="-5"/>
        </w:rPr>
        <w:t xml:space="preserve">will </w:t>
      </w:r>
      <w:r w:rsidRPr="14619648">
        <w:t>define</w:t>
      </w:r>
      <w:r w:rsidRPr="14619648">
        <w:rPr>
          <w:spacing w:val="-5"/>
        </w:rPr>
        <w:t xml:space="preserve"> </w:t>
      </w:r>
      <w:r w:rsidRPr="14619648">
        <w:t>parameters</w:t>
      </w:r>
      <w:r w:rsidRPr="14619648">
        <w:rPr>
          <w:spacing w:val="-6"/>
        </w:rPr>
        <w:t xml:space="preserve"> </w:t>
      </w:r>
      <w:r w:rsidRPr="14619648">
        <w:t>for</w:t>
      </w:r>
      <w:r w:rsidRPr="14619648">
        <w:rPr>
          <w:spacing w:val="-6"/>
        </w:rPr>
        <w:t xml:space="preserve"> </w:t>
      </w:r>
      <w:r w:rsidRPr="14619648">
        <w:t>security</w:t>
      </w:r>
      <w:r w:rsidRPr="14619648">
        <w:rPr>
          <w:spacing w:val="-6"/>
        </w:rPr>
        <w:t xml:space="preserve"> </w:t>
      </w:r>
      <w:r w:rsidRPr="14619648">
        <w:t>assessments</w:t>
      </w:r>
      <w:r w:rsidRPr="14619648">
        <w:rPr>
          <w:spacing w:val="-6"/>
        </w:rPr>
        <w:t xml:space="preserve"> </w:t>
      </w:r>
      <w:r w:rsidRPr="14619648">
        <w:t>performed</w:t>
      </w:r>
      <w:r w:rsidRPr="14619648">
        <w:rPr>
          <w:spacing w:val="-5"/>
        </w:rPr>
        <w:t xml:space="preserve"> </w:t>
      </w:r>
      <w:r w:rsidRPr="14619648">
        <w:t>on any university owned information systems including, but not limited to,</w:t>
      </w:r>
    </w:p>
    <w:p w14:paraId="36160DB4" w14:textId="77777777" w:rsidR="009066F5" w:rsidRDefault="009066F5" w:rsidP="009066F5">
      <w:pPr>
        <w:pStyle w:val="ListParagraph"/>
        <w:widowControl w:val="0"/>
        <w:numPr>
          <w:ilvl w:val="2"/>
          <w:numId w:val="19"/>
        </w:numPr>
        <w:tabs>
          <w:tab w:val="left" w:pos="2262"/>
        </w:tabs>
        <w:autoSpaceDE w:val="0"/>
        <w:autoSpaceDN w:val="0"/>
        <w:spacing w:before="5" w:after="0" w:line="240" w:lineRule="auto"/>
        <w:ind w:hanging="381"/>
        <w:contextualSpacing w:val="0"/>
        <w:jc w:val="left"/>
      </w:pPr>
      <w:r w:rsidRPr="1109A353">
        <w:t>Assessment</w:t>
      </w:r>
      <w:r w:rsidRPr="1109A353">
        <w:rPr>
          <w:spacing w:val="-1"/>
        </w:rPr>
        <w:t xml:space="preserve"> </w:t>
      </w:r>
      <w:r w:rsidRPr="1109A353">
        <w:rPr>
          <w:spacing w:val="-2"/>
        </w:rPr>
        <w:t>timing and frequency</w:t>
      </w:r>
    </w:p>
    <w:p w14:paraId="0718917A" w14:textId="77777777" w:rsidR="009066F5" w:rsidRDefault="009066F5" w:rsidP="009066F5">
      <w:pPr>
        <w:pStyle w:val="ListParagraph"/>
        <w:widowControl w:val="0"/>
        <w:numPr>
          <w:ilvl w:val="2"/>
          <w:numId w:val="19"/>
        </w:numPr>
        <w:tabs>
          <w:tab w:val="left" w:pos="2262"/>
        </w:tabs>
        <w:autoSpaceDE w:val="0"/>
        <w:autoSpaceDN w:val="0"/>
        <w:spacing w:before="19" w:after="0" w:line="240" w:lineRule="auto"/>
        <w:ind w:hanging="381"/>
        <w:contextualSpacing w:val="0"/>
        <w:jc w:val="left"/>
      </w:pPr>
      <w:r>
        <w:lastRenderedPageBreak/>
        <w:t>Assessment</w:t>
      </w:r>
      <w:r>
        <w:rPr>
          <w:spacing w:val="-3"/>
        </w:rPr>
        <w:t xml:space="preserve"> </w:t>
      </w:r>
      <w:r>
        <w:t>entity</w:t>
      </w:r>
      <w:r>
        <w:rPr>
          <w:spacing w:val="-2"/>
        </w:rPr>
        <w:t xml:space="preserve"> </w:t>
      </w:r>
      <w:r>
        <w:t>(internal</w:t>
      </w:r>
      <w:r>
        <w:rPr>
          <w:spacing w:val="-1"/>
        </w:rPr>
        <w:t xml:space="preserve"> </w:t>
      </w:r>
      <w:r>
        <w:t>vs</w:t>
      </w:r>
      <w:r>
        <w:rPr>
          <w:spacing w:val="-2"/>
        </w:rPr>
        <w:t xml:space="preserve"> external)</w:t>
      </w:r>
    </w:p>
    <w:p w14:paraId="5491BC0D" w14:textId="77777777" w:rsidR="009066F5" w:rsidRDefault="009066F5" w:rsidP="009066F5">
      <w:pPr>
        <w:pStyle w:val="ListParagraph"/>
        <w:widowControl w:val="0"/>
        <w:numPr>
          <w:ilvl w:val="2"/>
          <w:numId w:val="19"/>
        </w:numPr>
        <w:tabs>
          <w:tab w:val="left" w:pos="2262"/>
        </w:tabs>
        <w:autoSpaceDE w:val="0"/>
        <w:autoSpaceDN w:val="0"/>
        <w:spacing w:before="25" w:after="0" w:line="240" w:lineRule="auto"/>
        <w:ind w:hanging="366"/>
        <w:contextualSpacing w:val="0"/>
        <w:jc w:val="left"/>
      </w:pPr>
      <w:r>
        <w:t>Assessment</w:t>
      </w:r>
      <w:r>
        <w:rPr>
          <w:spacing w:val="-3"/>
        </w:rPr>
        <w:t xml:space="preserve"> </w:t>
      </w:r>
      <w:r>
        <w:rPr>
          <w:spacing w:val="-4"/>
        </w:rPr>
        <w:t>scope</w:t>
      </w:r>
    </w:p>
    <w:p w14:paraId="75E82A8B" w14:textId="77777777" w:rsidR="009066F5" w:rsidRDefault="009066F5" w:rsidP="009066F5">
      <w:pPr>
        <w:pStyle w:val="ListParagraph"/>
        <w:widowControl w:val="0"/>
        <w:numPr>
          <w:ilvl w:val="2"/>
          <w:numId w:val="19"/>
        </w:numPr>
        <w:tabs>
          <w:tab w:val="left" w:pos="2262"/>
        </w:tabs>
        <w:autoSpaceDE w:val="0"/>
        <w:autoSpaceDN w:val="0"/>
        <w:spacing w:before="24" w:after="0" w:line="240" w:lineRule="auto"/>
        <w:ind w:hanging="381"/>
        <w:contextualSpacing w:val="0"/>
        <w:jc w:val="left"/>
      </w:pPr>
      <w:r>
        <w:t>Assessment</w:t>
      </w:r>
      <w:r>
        <w:rPr>
          <w:spacing w:val="-1"/>
        </w:rPr>
        <w:t xml:space="preserve"> </w:t>
      </w:r>
      <w:r>
        <w:rPr>
          <w:spacing w:val="-2"/>
        </w:rPr>
        <w:t>approvals</w:t>
      </w:r>
    </w:p>
    <w:p w14:paraId="66B4FEF2" w14:textId="77777777" w:rsidR="009066F5" w:rsidRDefault="009066F5" w:rsidP="009066F5">
      <w:pPr>
        <w:pStyle w:val="ListParagraph"/>
        <w:widowControl w:val="0"/>
        <w:numPr>
          <w:ilvl w:val="2"/>
          <w:numId w:val="19"/>
        </w:numPr>
        <w:tabs>
          <w:tab w:val="left" w:pos="2262"/>
        </w:tabs>
        <w:autoSpaceDE w:val="0"/>
        <w:autoSpaceDN w:val="0"/>
        <w:spacing w:before="19" w:after="0" w:line="240" w:lineRule="auto"/>
        <w:ind w:hanging="381"/>
        <w:contextualSpacing w:val="0"/>
        <w:jc w:val="left"/>
      </w:pPr>
      <w:r>
        <w:t>Assessment</w:t>
      </w:r>
      <w:r>
        <w:rPr>
          <w:spacing w:val="-3"/>
        </w:rPr>
        <w:t xml:space="preserve"> </w:t>
      </w:r>
      <w:r>
        <w:t>tools and</w:t>
      </w:r>
      <w:r>
        <w:rPr>
          <w:spacing w:val="2"/>
        </w:rPr>
        <w:t xml:space="preserve"> </w:t>
      </w:r>
      <w:r>
        <w:rPr>
          <w:spacing w:val="-2"/>
        </w:rPr>
        <w:t>technology</w:t>
      </w:r>
    </w:p>
    <w:p w14:paraId="48A56BD8" w14:textId="77777777" w:rsidR="009066F5" w:rsidRDefault="009066F5" w:rsidP="009066F5">
      <w:pPr>
        <w:pStyle w:val="ListParagraph"/>
        <w:widowControl w:val="0"/>
        <w:numPr>
          <w:ilvl w:val="2"/>
          <w:numId w:val="19"/>
        </w:numPr>
        <w:tabs>
          <w:tab w:val="left" w:pos="2262"/>
        </w:tabs>
        <w:autoSpaceDE w:val="0"/>
        <w:autoSpaceDN w:val="0"/>
        <w:spacing w:before="24" w:after="0" w:line="240" w:lineRule="auto"/>
        <w:ind w:hanging="316"/>
        <w:contextualSpacing w:val="0"/>
        <w:jc w:val="left"/>
      </w:pPr>
      <w:r>
        <w:t>Assessment</w:t>
      </w:r>
      <w:r>
        <w:rPr>
          <w:spacing w:val="-4"/>
        </w:rPr>
        <w:t xml:space="preserve"> </w:t>
      </w:r>
      <w:r>
        <w:t>reporting and</w:t>
      </w:r>
      <w:r>
        <w:rPr>
          <w:spacing w:val="1"/>
        </w:rPr>
        <w:t xml:space="preserve"> </w:t>
      </w:r>
      <w:r>
        <w:rPr>
          <w:spacing w:val="-2"/>
        </w:rPr>
        <w:t>retention</w:t>
      </w:r>
    </w:p>
    <w:p w14:paraId="1B3486DA" w14:textId="3601DB65" w:rsidR="009066F5" w:rsidRPr="00D77948" w:rsidRDefault="00D77948" w:rsidP="009066F5">
      <w:pPr>
        <w:pStyle w:val="ListParagraph"/>
        <w:widowControl w:val="0"/>
        <w:numPr>
          <w:ilvl w:val="2"/>
          <w:numId w:val="19"/>
        </w:numPr>
        <w:tabs>
          <w:tab w:val="left" w:pos="2262"/>
        </w:tabs>
        <w:autoSpaceDE w:val="0"/>
        <w:autoSpaceDN w:val="0"/>
        <w:spacing w:before="24" w:after="0" w:line="240" w:lineRule="auto"/>
        <w:ind w:hanging="316"/>
        <w:contextualSpacing w:val="0"/>
        <w:jc w:val="left"/>
      </w:pPr>
      <w:r>
        <w:rPr>
          <w:spacing w:val="-2"/>
        </w:rPr>
        <w:t>R</w:t>
      </w:r>
      <w:r w:rsidR="009066F5">
        <w:rPr>
          <w:spacing w:val="-2"/>
        </w:rPr>
        <w:t>etention</w:t>
      </w:r>
    </w:p>
    <w:p w14:paraId="21962CC0" w14:textId="77777777" w:rsidR="00D77948" w:rsidRDefault="00D77948" w:rsidP="00D77948">
      <w:pPr>
        <w:pStyle w:val="ListParagraph"/>
        <w:widowControl w:val="0"/>
        <w:tabs>
          <w:tab w:val="left" w:pos="2262"/>
        </w:tabs>
        <w:autoSpaceDE w:val="0"/>
        <w:autoSpaceDN w:val="0"/>
        <w:spacing w:before="24" w:after="0" w:line="240" w:lineRule="auto"/>
        <w:ind w:left="2261"/>
        <w:contextualSpacing w:val="0"/>
      </w:pPr>
    </w:p>
    <w:p w14:paraId="4926118B" w14:textId="77777777" w:rsidR="009066F5" w:rsidRDefault="009066F5" w:rsidP="009066F5">
      <w:pPr>
        <w:pStyle w:val="ListParagraph"/>
        <w:widowControl w:val="0"/>
        <w:numPr>
          <w:ilvl w:val="0"/>
          <w:numId w:val="19"/>
        </w:numPr>
        <w:tabs>
          <w:tab w:val="left" w:pos="821"/>
        </w:tabs>
        <w:autoSpaceDE w:val="0"/>
        <w:autoSpaceDN w:val="0"/>
        <w:spacing w:before="19" w:after="0" w:line="240" w:lineRule="auto"/>
        <w:ind w:hanging="361"/>
        <w:contextualSpacing w:val="0"/>
      </w:pPr>
      <w:r>
        <w:t>Risk</w:t>
      </w:r>
      <w:r>
        <w:rPr>
          <w:spacing w:val="-2"/>
        </w:rPr>
        <w:t xml:space="preserve"> Management</w:t>
      </w:r>
    </w:p>
    <w:p w14:paraId="547BD740" w14:textId="2A64DBFD" w:rsidR="009066F5" w:rsidRPr="00F805CB" w:rsidRDefault="009066F5" w:rsidP="009066F5">
      <w:pPr>
        <w:pStyle w:val="ListParagraph"/>
        <w:widowControl w:val="0"/>
        <w:numPr>
          <w:ilvl w:val="1"/>
          <w:numId w:val="19"/>
        </w:numPr>
        <w:tabs>
          <w:tab w:val="left" w:pos="1541"/>
        </w:tabs>
        <w:autoSpaceDE w:val="0"/>
        <w:autoSpaceDN w:val="0"/>
        <w:spacing w:before="24" w:after="0" w:line="256" w:lineRule="auto"/>
        <w:ind w:right="486"/>
        <w:contextualSpacing w:val="0"/>
        <w:rPr>
          <w:sz w:val="26"/>
          <w:szCs w:val="26"/>
        </w:rPr>
      </w:pPr>
      <w:r w:rsidRPr="1109A353">
        <w:t>LSUS</w:t>
      </w:r>
      <w:r w:rsidRPr="1109A353">
        <w:rPr>
          <w:spacing w:val="-5"/>
        </w:rPr>
        <w:t xml:space="preserve"> </w:t>
      </w:r>
      <w:r w:rsidRPr="1109A353">
        <w:t>will</w:t>
      </w:r>
      <w:r w:rsidRPr="1109A353">
        <w:rPr>
          <w:spacing w:val="-4"/>
        </w:rPr>
        <w:t xml:space="preserve"> </w:t>
      </w:r>
      <w:r w:rsidRPr="1109A353">
        <w:t>define</w:t>
      </w:r>
      <w:r w:rsidRPr="1109A353">
        <w:rPr>
          <w:spacing w:val="-4"/>
        </w:rPr>
        <w:t xml:space="preserve"> </w:t>
      </w:r>
      <w:r w:rsidRPr="1109A353">
        <w:t>parameters</w:t>
      </w:r>
      <w:r w:rsidRPr="1109A353">
        <w:rPr>
          <w:spacing w:val="-5"/>
        </w:rPr>
        <w:t xml:space="preserve"> </w:t>
      </w:r>
      <w:r w:rsidRPr="1109A353">
        <w:t>for</w:t>
      </w:r>
      <w:r w:rsidRPr="1109A353">
        <w:rPr>
          <w:spacing w:val="-5"/>
        </w:rPr>
        <w:t xml:space="preserve"> </w:t>
      </w:r>
      <w:r w:rsidRPr="1109A353">
        <w:t>all</w:t>
      </w:r>
      <w:r w:rsidRPr="1109A353">
        <w:rPr>
          <w:spacing w:val="-4"/>
        </w:rPr>
        <w:t xml:space="preserve"> </w:t>
      </w:r>
      <w:r w:rsidRPr="1109A353">
        <w:t>risk</w:t>
      </w:r>
      <w:r w:rsidRPr="1109A353">
        <w:rPr>
          <w:spacing w:val="-5"/>
        </w:rPr>
        <w:t xml:space="preserve"> </w:t>
      </w:r>
      <w:r w:rsidRPr="1109A353">
        <w:t>management</w:t>
      </w:r>
      <w:r w:rsidRPr="1109A353">
        <w:rPr>
          <w:spacing w:val="-7"/>
        </w:rPr>
        <w:t xml:space="preserve"> </w:t>
      </w:r>
      <w:r w:rsidRPr="1109A353">
        <w:t>related</w:t>
      </w:r>
      <w:r w:rsidRPr="1109A353">
        <w:rPr>
          <w:spacing w:val="-4"/>
        </w:rPr>
        <w:t xml:space="preserve"> </w:t>
      </w:r>
      <w:r w:rsidR="003860E4" w:rsidRPr="1109A353">
        <w:t>activities</w:t>
      </w:r>
      <w:r w:rsidRPr="1109A353">
        <w:t xml:space="preserve"> including, but not limited to,</w:t>
      </w:r>
    </w:p>
    <w:p w14:paraId="2DFD9B00" w14:textId="77777777" w:rsidR="009066F5" w:rsidRPr="00F805CB" w:rsidRDefault="009066F5" w:rsidP="009066F5">
      <w:pPr>
        <w:pStyle w:val="ListParagraph"/>
        <w:widowControl w:val="0"/>
        <w:numPr>
          <w:ilvl w:val="2"/>
          <w:numId w:val="19"/>
        </w:numPr>
        <w:tabs>
          <w:tab w:val="left" w:pos="2262"/>
        </w:tabs>
        <w:autoSpaceDE w:val="0"/>
        <w:autoSpaceDN w:val="0"/>
        <w:spacing w:before="5" w:after="0" w:line="240" w:lineRule="auto"/>
        <w:ind w:hanging="381"/>
        <w:contextualSpacing w:val="0"/>
        <w:jc w:val="left"/>
      </w:pPr>
      <w:r w:rsidRPr="00F805CB">
        <w:t>Risk Management Program</w:t>
      </w:r>
    </w:p>
    <w:p w14:paraId="7530264A" w14:textId="77777777" w:rsidR="009066F5" w:rsidRDefault="009066F5" w:rsidP="009066F5">
      <w:pPr>
        <w:pStyle w:val="ListParagraph"/>
        <w:widowControl w:val="0"/>
        <w:numPr>
          <w:ilvl w:val="2"/>
          <w:numId w:val="19"/>
        </w:numPr>
        <w:tabs>
          <w:tab w:val="left" w:pos="2262"/>
        </w:tabs>
        <w:autoSpaceDE w:val="0"/>
        <w:autoSpaceDN w:val="0"/>
        <w:spacing w:before="5" w:after="0" w:line="240" w:lineRule="auto"/>
        <w:ind w:hanging="381"/>
        <w:contextualSpacing w:val="0"/>
        <w:jc w:val="left"/>
      </w:pPr>
      <w:r>
        <w:t>Risk</w:t>
      </w:r>
      <w:r w:rsidRPr="00F805CB">
        <w:t xml:space="preserve"> Assessment</w:t>
      </w:r>
    </w:p>
    <w:p w14:paraId="430CA288" w14:textId="77777777" w:rsidR="009066F5" w:rsidRDefault="009066F5" w:rsidP="009066F5">
      <w:pPr>
        <w:pStyle w:val="ListParagraph"/>
        <w:widowControl w:val="0"/>
        <w:numPr>
          <w:ilvl w:val="2"/>
          <w:numId w:val="19"/>
        </w:numPr>
        <w:tabs>
          <w:tab w:val="left" w:pos="2262"/>
        </w:tabs>
        <w:autoSpaceDE w:val="0"/>
        <w:autoSpaceDN w:val="0"/>
        <w:spacing w:before="5" w:after="0" w:line="240" w:lineRule="auto"/>
        <w:ind w:hanging="381"/>
        <w:contextualSpacing w:val="0"/>
        <w:jc w:val="left"/>
      </w:pPr>
      <w:r>
        <w:t>Risk</w:t>
      </w:r>
      <w:r w:rsidRPr="00F805CB">
        <w:t xml:space="preserve"> Analysis</w:t>
      </w:r>
    </w:p>
    <w:p w14:paraId="56C40A01" w14:textId="77777777" w:rsidR="009066F5" w:rsidRDefault="009066F5" w:rsidP="009066F5">
      <w:pPr>
        <w:pStyle w:val="ListParagraph"/>
        <w:widowControl w:val="0"/>
        <w:numPr>
          <w:ilvl w:val="2"/>
          <w:numId w:val="19"/>
        </w:numPr>
        <w:tabs>
          <w:tab w:val="left" w:pos="2262"/>
        </w:tabs>
        <w:autoSpaceDE w:val="0"/>
        <w:autoSpaceDN w:val="0"/>
        <w:spacing w:before="5" w:after="0" w:line="240" w:lineRule="auto"/>
        <w:ind w:hanging="381"/>
        <w:contextualSpacing w:val="0"/>
        <w:jc w:val="left"/>
      </w:pPr>
      <w:r w:rsidRPr="00F805CB">
        <w:t>Risk Mitigation</w:t>
      </w:r>
    </w:p>
    <w:p w14:paraId="1B8431A3" w14:textId="77777777" w:rsidR="009066F5" w:rsidRDefault="009066F5" w:rsidP="009066F5">
      <w:pPr>
        <w:pStyle w:val="ListParagraph"/>
        <w:widowControl w:val="0"/>
        <w:tabs>
          <w:tab w:val="left" w:pos="1541"/>
        </w:tabs>
        <w:autoSpaceDE w:val="0"/>
        <w:autoSpaceDN w:val="0"/>
        <w:spacing w:before="24" w:after="0" w:line="256" w:lineRule="auto"/>
        <w:ind w:left="1541" w:right="447"/>
        <w:contextualSpacing w:val="0"/>
      </w:pPr>
    </w:p>
    <w:p w14:paraId="3DF07A4C" w14:textId="5C61FE23" w:rsidR="00295658" w:rsidRDefault="00295658" w:rsidP="00295658">
      <w:pPr>
        <w:pStyle w:val="Heading2"/>
      </w:pPr>
      <w:r>
        <w:t xml:space="preserve">IV. </w:t>
      </w:r>
      <w:r w:rsidR="009066F5">
        <w:t>STANDARDS</w:t>
      </w:r>
    </w:p>
    <w:p w14:paraId="121DA757" w14:textId="3985AAB1" w:rsidR="009066F5" w:rsidRDefault="009066F5" w:rsidP="009066F5">
      <w:pPr>
        <w:pStyle w:val="ListParagraph"/>
        <w:widowControl w:val="0"/>
        <w:numPr>
          <w:ilvl w:val="0"/>
          <w:numId w:val="20"/>
        </w:numPr>
        <w:tabs>
          <w:tab w:val="left" w:pos="821"/>
        </w:tabs>
        <w:autoSpaceDE w:val="0"/>
        <w:autoSpaceDN w:val="0"/>
        <w:spacing w:before="184" w:after="0" w:line="240" w:lineRule="auto"/>
        <w:contextualSpacing w:val="0"/>
      </w:pPr>
      <w:r w:rsidRPr="1109A353">
        <w:t>The</w:t>
      </w:r>
      <w:r w:rsidRPr="1109A353">
        <w:rPr>
          <w:spacing w:val="-2"/>
        </w:rPr>
        <w:t xml:space="preserve"> </w:t>
      </w:r>
      <w:r w:rsidRPr="1109A353">
        <w:t>security</w:t>
      </w:r>
      <w:r w:rsidRPr="1109A353">
        <w:rPr>
          <w:spacing w:val="-3"/>
        </w:rPr>
        <w:t xml:space="preserve"> </w:t>
      </w:r>
      <w:r w:rsidRPr="1109A353">
        <w:t>assessment</w:t>
      </w:r>
      <w:r w:rsidRPr="1109A353">
        <w:rPr>
          <w:spacing w:val="-4"/>
        </w:rPr>
        <w:t xml:space="preserve"> </w:t>
      </w:r>
      <w:r w:rsidRPr="1109A353">
        <w:t>standards</w:t>
      </w:r>
      <w:r w:rsidRPr="1109A353">
        <w:rPr>
          <w:spacing w:val="-2"/>
        </w:rPr>
        <w:t xml:space="preserve"> </w:t>
      </w:r>
      <w:r w:rsidRPr="1109A353">
        <w:t>are</w:t>
      </w:r>
      <w:r w:rsidRPr="1109A353">
        <w:rPr>
          <w:spacing w:val="-2"/>
        </w:rPr>
        <w:t xml:space="preserve"> </w:t>
      </w:r>
      <w:r w:rsidRPr="1109A353">
        <w:t>outlined</w:t>
      </w:r>
      <w:r w:rsidRPr="1109A353">
        <w:rPr>
          <w:spacing w:val="-8"/>
        </w:rPr>
        <w:t xml:space="preserve"> </w:t>
      </w:r>
      <w:r w:rsidRPr="1109A353">
        <w:t>in</w:t>
      </w:r>
      <w:r w:rsidRPr="1109A353">
        <w:rPr>
          <w:spacing w:val="-2"/>
        </w:rPr>
        <w:t xml:space="preserve"> </w:t>
      </w:r>
      <w:r w:rsidRPr="1109A353">
        <w:t>Standard</w:t>
      </w:r>
      <w:r w:rsidRPr="1109A353">
        <w:rPr>
          <w:spacing w:val="-3"/>
        </w:rPr>
        <w:t xml:space="preserve"> </w:t>
      </w:r>
      <w:r w:rsidRPr="1109A353">
        <w:t>LSUS-ST-</w:t>
      </w:r>
      <w:r w:rsidR="0044276C">
        <w:t>8.03</w:t>
      </w:r>
      <w:r w:rsidRPr="1109A353">
        <w:t>-</w:t>
      </w:r>
      <w:r w:rsidRPr="1109A353">
        <w:rPr>
          <w:spacing w:val="-5"/>
        </w:rPr>
        <w:t>1.</w:t>
      </w:r>
    </w:p>
    <w:p w14:paraId="16A96DB4" w14:textId="1A273FE7" w:rsidR="009066F5" w:rsidRDefault="009066F5" w:rsidP="009066F5">
      <w:pPr>
        <w:pStyle w:val="ListParagraph"/>
        <w:widowControl w:val="0"/>
        <w:numPr>
          <w:ilvl w:val="0"/>
          <w:numId w:val="20"/>
        </w:numPr>
        <w:tabs>
          <w:tab w:val="left" w:pos="821"/>
        </w:tabs>
        <w:autoSpaceDE w:val="0"/>
        <w:autoSpaceDN w:val="0"/>
        <w:spacing w:before="19" w:after="0" w:line="240" w:lineRule="auto"/>
        <w:contextualSpacing w:val="0"/>
      </w:pPr>
      <w:r w:rsidRPr="1109A353">
        <w:t>The</w:t>
      </w:r>
      <w:r w:rsidRPr="1109A353">
        <w:rPr>
          <w:spacing w:val="-2"/>
        </w:rPr>
        <w:t xml:space="preserve"> </w:t>
      </w:r>
      <w:r w:rsidRPr="1109A353">
        <w:t>risk</w:t>
      </w:r>
      <w:r w:rsidRPr="1109A353">
        <w:rPr>
          <w:spacing w:val="-4"/>
        </w:rPr>
        <w:t xml:space="preserve"> </w:t>
      </w:r>
      <w:r w:rsidRPr="1109A353">
        <w:t>management</w:t>
      </w:r>
      <w:r w:rsidRPr="1109A353">
        <w:rPr>
          <w:spacing w:val="-3"/>
        </w:rPr>
        <w:t xml:space="preserve"> </w:t>
      </w:r>
      <w:r w:rsidRPr="1109A353">
        <w:t>standards</w:t>
      </w:r>
      <w:r w:rsidRPr="1109A353">
        <w:rPr>
          <w:spacing w:val="-4"/>
        </w:rPr>
        <w:t xml:space="preserve"> </w:t>
      </w:r>
      <w:r w:rsidRPr="1109A353">
        <w:t>are</w:t>
      </w:r>
      <w:r w:rsidRPr="1109A353">
        <w:rPr>
          <w:spacing w:val="-3"/>
        </w:rPr>
        <w:t xml:space="preserve"> </w:t>
      </w:r>
      <w:r w:rsidRPr="1109A353">
        <w:t>outlined</w:t>
      </w:r>
      <w:r w:rsidRPr="1109A353">
        <w:rPr>
          <w:spacing w:val="-2"/>
        </w:rPr>
        <w:t xml:space="preserve"> </w:t>
      </w:r>
      <w:r w:rsidRPr="1109A353">
        <w:t>in</w:t>
      </w:r>
      <w:r w:rsidRPr="1109A353">
        <w:rPr>
          <w:spacing w:val="-3"/>
        </w:rPr>
        <w:t xml:space="preserve"> </w:t>
      </w:r>
      <w:r w:rsidRPr="1109A353">
        <w:t>Standard</w:t>
      </w:r>
      <w:r w:rsidRPr="1109A353">
        <w:rPr>
          <w:spacing w:val="-3"/>
        </w:rPr>
        <w:t xml:space="preserve"> </w:t>
      </w:r>
      <w:r w:rsidRPr="1109A353">
        <w:t>LSUS-ST-</w:t>
      </w:r>
      <w:r w:rsidR="0044276C">
        <w:t>8.03</w:t>
      </w:r>
      <w:r w:rsidRPr="1109A353">
        <w:t>-</w:t>
      </w:r>
      <w:r w:rsidRPr="1109A353">
        <w:rPr>
          <w:spacing w:val="-5"/>
        </w:rPr>
        <w:t>2.</w:t>
      </w:r>
    </w:p>
    <w:p w14:paraId="700FBEE9" w14:textId="5E901151" w:rsidR="00295658" w:rsidRDefault="00295658" w:rsidP="00295658">
      <w:pPr>
        <w:pStyle w:val="Heading2"/>
      </w:pPr>
      <w:r>
        <w:t xml:space="preserve">V. </w:t>
      </w:r>
      <w:r w:rsidR="009066F5">
        <w:t>REVISION HISTORY</w:t>
      </w:r>
    </w:p>
    <w:tbl>
      <w:tblPr>
        <w:tblW w:w="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1"/>
        <w:gridCol w:w="3421"/>
        <w:gridCol w:w="3147"/>
      </w:tblGrid>
      <w:tr w:rsidR="009066F5" w14:paraId="1CEC4BCA" w14:textId="77777777" w:rsidTr="004551CA">
        <w:trPr>
          <w:cantSplit/>
          <w:trHeight w:val="275"/>
          <w:tblHeader/>
        </w:trPr>
        <w:tc>
          <w:tcPr>
            <w:tcW w:w="1346" w:type="dxa"/>
          </w:tcPr>
          <w:p w14:paraId="265868CB" w14:textId="77777777" w:rsidR="009066F5" w:rsidRDefault="009066F5" w:rsidP="00633263">
            <w:pPr>
              <w:pStyle w:val="TableParagraph"/>
              <w:ind w:left="110"/>
              <w:rPr>
                <w:sz w:val="24"/>
              </w:rPr>
            </w:pPr>
            <w:r>
              <w:rPr>
                <w:spacing w:val="-2"/>
                <w:sz w:val="24"/>
              </w:rPr>
              <w:t>Version</w:t>
            </w:r>
          </w:p>
        </w:tc>
        <w:tc>
          <w:tcPr>
            <w:tcW w:w="1441" w:type="dxa"/>
          </w:tcPr>
          <w:p w14:paraId="28B8EEA4" w14:textId="77777777" w:rsidR="009066F5" w:rsidRDefault="009066F5" w:rsidP="00633263">
            <w:pPr>
              <w:pStyle w:val="TableParagraph"/>
              <w:rPr>
                <w:sz w:val="24"/>
              </w:rPr>
            </w:pPr>
            <w:r>
              <w:rPr>
                <w:spacing w:val="-4"/>
                <w:sz w:val="24"/>
              </w:rPr>
              <w:t>Date</w:t>
            </w:r>
          </w:p>
        </w:tc>
        <w:tc>
          <w:tcPr>
            <w:tcW w:w="3421" w:type="dxa"/>
          </w:tcPr>
          <w:p w14:paraId="59A7DA93" w14:textId="77777777" w:rsidR="009066F5" w:rsidRDefault="009066F5" w:rsidP="00633263">
            <w:pPr>
              <w:pStyle w:val="TableParagraph"/>
              <w:rPr>
                <w:sz w:val="24"/>
              </w:rPr>
            </w:pPr>
            <w:r>
              <w:rPr>
                <w:sz w:val="24"/>
              </w:rPr>
              <w:t>Change</w:t>
            </w:r>
            <w:r>
              <w:rPr>
                <w:spacing w:val="-3"/>
                <w:sz w:val="24"/>
              </w:rPr>
              <w:t xml:space="preserve"> </w:t>
            </w:r>
            <w:r>
              <w:rPr>
                <w:spacing w:val="-2"/>
                <w:sz w:val="24"/>
              </w:rPr>
              <w:t>Description</w:t>
            </w:r>
          </w:p>
        </w:tc>
        <w:tc>
          <w:tcPr>
            <w:tcW w:w="3147" w:type="dxa"/>
          </w:tcPr>
          <w:p w14:paraId="177920CE" w14:textId="77777777" w:rsidR="009066F5" w:rsidRDefault="009066F5" w:rsidP="00633263">
            <w:pPr>
              <w:pStyle w:val="TableParagraph"/>
              <w:rPr>
                <w:sz w:val="24"/>
              </w:rPr>
            </w:pPr>
            <w:r>
              <w:rPr>
                <w:sz w:val="24"/>
              </w:rPr>
              <w:t xml:space="preserve">Edited </w:t>
            </w:r>
            <w:r>
              <w:rPr>
                <w:spacing w:val="-5"/>
                <w:sz w:val="24"/>
              </w:rPr>
              <w:t>By</w:t>
            </w:r>
          </w:p>
        </w:tc>
      </w:tr>
      <w:tr w:rsidR="009066F5" w14:paraId="432A2542" w14:textId="77777777" w:rsidTr="004551CA">
        <w:trPr>
          <w:cantSplit/>
          <w:trHeight w:val="275"/>
        </w:trPr>
        <w:tc>
          <w:tcPr>
            <w:tcW w:w="1346" w:type="dxa"/>
          </w:tcPr>
          <w:p w14:paraId="30244CC4" w14:textId="77777777" w:rsidR="009066F5" w:rsidRDefault="009066F5" w:rsidP="00633263">
            <w:pPr>
              <w:pStyle w:val="TableParagraph"/>
              <w:ind w:left="110"/>
              <w:rPr>
                <w:sz w:val="24"/>
              </w:rPr>
            </w:pPr>
            <w:r>
              <w:rPr>
                <w:spacing w:val="-5"/>
                <w:sz w:val="24"/>
              </w:rPr>
              <w:t>0.1</w:t>
            </w:r>
          </w:p>
        </w:tc>
        <w:tc>
          <w:tcPr>
            <w:tcW w:w="1441" w:type="dxa"/>
          </w:tcPr>
          <w:p w14:paraId="7BA1C082" w14:textId="77777777" w:rsidR="009066F5" w:rsidRDefault="009066F5" w:rsidP="00633263">
            <w:pPr>
              <w:pStyle w:val="TableParagraph"/>
              <w:rPr>
                <w:sz w:val="24"/>
                <w:szCs w:val="24"/>
              </w:rPr>
            </w:pPr>
            <w:r w:rsidRPr="1488AC73">
              <w:rPr>
                <w:spacing w:val="-2"/>
                <w:sz w:val="24"/>
                <w:szCs w:val="24"/>
              </w:rPr>
              <w:t>9/13/2023</w:t>
            </w:r>
          </w:p>
        </w:tc>
        <w:tc>
          <w:tcPr>
            <w:tcW w:w="3421" w:type="dxa"/>
          </w:tcPr>
          <w:p w14:paraId="07633C1B" w14:textId="77777777" w:rsidR="009066F5" w:rsidRDefault="009066F5" w:rsidP="00633263">
            <w:pPr>
              <w:pStyle w:val="TableParagraph"/>
              <w:rPr>
                <w:sz w:val="24"/>
              </w:rPr>
            </w:pPr>
            <w:r>
              <w:rPr>
                <w:sz w:val="24"/>
              </w:rPr>
              <w:t>Initial</w:t>
            </w:r>
            <w:r>
              <w:rPr>
                <w:spacing w:val="-3"/>
                <w:sz w:val="24"/>
              </w:rPr>
              <w:t xml:space="preserve"> </w:t>
            </w:r>
            <w:r>
              <w:rPr>
                <w:spacing w:val="-2"/>
                <w:sz w:val="24"/>
              </w:rPr>
              <w:t>Draft</w:t>
            </w:r>
          </w:p>
        </w:tc>
        <w:tc>
          <w:tcPr>
            <w:tcW w:w="3147" w:type="dxa"/>
          </w:tcPr>
          <w:p w14:paraId="05059B79" w14:textId="34ED69C7" w:rsidR="009066F5" w:rsidRDefault="00DC6D84" w:rsidP="00633263">
            <w:pPr>
              <w:pStyle w:val="TableParagraph"/>
            </w:pPr>
            <w:r w:rsidRPr="00DC6D84">
              <w:rPr>
                <w:sz w:val="24"/>
                <w:szCs w:val="24"/>
              </w:rPr>
              <w:t>IT Security Policy Team</w:t>
            </w:r>
          </w:p>
        </w:tc>
      </w:tr>
      <w:tr w:rsidR="009066F5" w14:paraId="0CF813E4" w14:textId="77777777" w:rsidTr="004551CA">
        <w:trPr>
          <w:cantSplit/>
          <w:trHeight w:val="275"/>
        </w:trPr>
        <w:tc>
          <w:tcPr>
            <w:tcW w:w="1346" w:type="dxa"/>
          </w:tcPr>
          <w:p w14:paraId="42E42693" w14:textId="77777777" w:rsidR="009066F5" w:rsidRDefault="009066F5" w:rsidP="00633263">
            <w:pPr>
              <w:pStyle w:val="TableParagraph"/>
              <w:spacing w:line="240" w:lineRule="auto"/>
              <w:ind w:left="0"/>
              <w:rPr>
                <w:rFonts w:ascii="Times New Roman"/>
                <w:sz w:val="20"/>
              </w:rPr>
            </w:pPr>
          </w:p>
        </w:tc>
        <w:tc>
          <w:tcPr>
            <w:tcW w:w="1441" w:type="dxa"/>
          </w:tcPr>
          <w:p w14:paraId="45A8A7D3" w14:textId="77777777" w:rsidR="009066F5" w:rsidRDefault="009066F5" w:rsidP="00633263">
            <w:pPr>
              <w:pStyle w:val="TableParagraph"/>
              <w:spacing w:line="240" w:lineRule="auto"/>
              <w:ind w:left="0"/>
              <w:rPr>
                <w:rFonts w:ascii="Times New Roman"/>
                <w:sz w:val="20"/>
              </w:rPr>
            </w:pPr>
          </w:p>
        </w:tc>
        <w:tc>
          <w:tcPr>
            <w:tcW w:w="3421" w:type="dxa"/>
          </w:tcPr>
          <w:p w14:paraId="723B1BFF" w14:textId="77777777" w:rsidR="009066F5" w:rsidRDefault="009066F5" w:rsidP="00633263">
            <w:pPr>
              <w:pStyle w:val="TableParagraph"/>
              <w:spacing w:line="240" w:lineRule="auto"/>
              <w:ind w:left="0"/>
              <w:rPr>
                <w:rFonts w:ascii="Times New Roman"/>
                <w:sz w:val="20"/>
              </w:rPr>
            </w:pPr>
          </w:p>
        </w:tc>
        <w:tc>
          <w:tcPr>
            <w:tcW w:w="3147" w:type="dxa"/>
          </w:tcPr>
          <w:p w14:paraId="60ADF760" w14:textId="77777777" w:rsidR="009066F5" w:rsidRDefault="009066F5" w:rsidP="00633263">
            <w:pPr>
              <w:pStyle w:val="TableParagraph"/>
              <w:spacing w:line="240" w:lineRule="auto"/>
              <w:ind w:left="0"/>
              <w:rPr>
                <w:rFonts w:ascii="Times New Roman"/>
                <w:sz w:val="20"/>
              </w:rPr>
            </w:pPr>
          </w:p>
        </w:tc>
      </w:tr>
    </w:tbl>
    <w:p w14:paraId="76A09FDD" w14:textId="77777777" w:rsidR="00295658" w:rsidRDefault="00295658" w:rsidP="00295658">
      <w:pPr>
        <w:pStyle w:val="ByLine"/>
      </w:pPr>
      <w:r w:rsidRPr="008644C9">
        <w:t>AUTHORIZED AND APPROVED BY:</w:t>
      </w:r>
    </w:p>
    <w:p w14:paraId="1330546A" w14:textId="77777777" w:rsidR="009066F5" w:rsidRPr="008644C9" w:rsidRDefault="009066F5" w:rsidP="00295658">
      <w:pPr>
        <w:pStyle w:val="ByLine"/>
      </w:pPr>
    </w:p>
    <w:p w14:paraId="0B21C877" w14:textId="6192118A"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9066F5">
        <w:rPr>
          <w:b/>
          <w:bCs/>
        </w:rPr>
        <w:t>04/08/2026</w:t>
      </w:r>
    </w:p>
    <w:p w14:paraId="2A14355A"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A5D0" w14:textId="77777777" w:rsidR="00BD33D7" w:rsidRDefault="00BD33D7" w:rsidP="00850BB6">
      <w:r>
        <w:separator/>
      </w:r>
    </w:p>
  </w:endnote>
  <w:endnote w:type="continuationSeparator" w:id="0">
    <w:p w14:paraId="099EC16C" w14:textId="77777777" w:rsidR="00BD33D7" w:rsidRDefault="00BD33D7"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FEE5" w14:textId="77777777" w:rsidR="00BD33D7" w:rsidRDefault="00BD33D7" w:rsidP="00850BB6">
      <w:r>
        <w:separator/>
      </w:r>
    </w:p>
  </w:footnote>
  <w:footnote w:type="continuationSeparator" w:id="0">
    <w:p w14:paraId="5EBC924D" w14:textId="77777777" w:rsidR="00BD33D7" w:rsidRDefault="00BD33D7"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A275" w14:textId="0E854D01" w:rsidR="00850BB6" w:rsidRPr="00850BB6" w:rsidRDefault="00850BB6" w:rsidP="0028462C">
    <w:pPr>
      <w:pStyle w:val="Header"/>
      <w:jc w:val="right"/>
    </w:pPr>
    <w:r w:rsidRPr="00850BB6">
      <w:t xml:space="preserve">Policy No. </w:t>
    </w:r>
    <w:r w:rsidR="00D77948">
      <w:t>8.03.00</w:t>
    </w:r>
  </w:p>
  <w:p w14:paraId="4A7B2E2E"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2A78615"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7EEAF2FE"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678F9CE" w14:textId="3202A713" w:rsidR="00850BB6" w:rsidRPr="00850BB6" w:rsidRDefault="00850BB6" w:rsidP="00850BB6">
        <w:pPr>
          <w:pStyle w:val="Header"/>
          <w:jc w:val="right"/>
        </w:pPr>
        <w:r w:rsidRPr="00850BB6">
          <w:t xml:space="preserve">Policy No. </w:t>
        </w:r>
        <w:r w:rsidR="00FD3E29">
          <w:t>8.03.00</w:t>
        </w:r>
      </w:p>
      <w:p w14:paraId="3A140D4E"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31402299"/>
    <w:multiLevelType w:val="hybridMultilevel"/>
    <w:tmpl w:val="210415D4"/>
    <w:lvl w:ilvl="0" w:tplc="F85C8ED4">
      <w:start w:val="1"/>
      <w:numFmt w:val="upperLetter"/>
      <w:lvlText w:val="%1."/>
      <w:lvlJc w:val="left"/>
      <w:pPr>
        <w:ind w:left="860" w:hanging="380"/>
      </w:pPr>
      <w:rPr>
        <w:rFonts w:ascii="Arial" w:eastAsia="Arial" w:hAnsi="Arial" w:cs="Arial" w:hint="default"/>
        <w:b w:val="0"/>
        <w:bCs w:val="0"/>
        <w:i w:val="0"/>
        <w:iCs w:val="0"/>
        <w:spacing w:val="-1"/>
        <w:w w:val="100"/>
        <w:sz w:val="24"/>
        <w:szCs w:val="24"/>
        <w:lang w:val="en-US" w:eastAsia="en-US" w:bidi="ar-SA"/>
      </w:rPr>
    </w:lvl>
    <w:lvl w:ilvl="1" w:tplc="F85C8ED4">
      <w:start w:val="1"/>
      <w:numFmt w:val="upperLetter"/>
      <w:lvlText w:val="%2."/>
      <w:lvlJc w:val="left"/>
      <w:pPr>
        <w:ind w:left="1201" w:hanging="360"/>
      </w:pPr>
      <w:rPr>
        <w:rFonts w:ascii="Arial" w:eastAsia="Arial" w:hAnsi="Arial" w:cs="Arial" w:hint="default"/>
        <w:b w:val="0"/>
        <w:bCs w:val="0"/>
        <w:i w:val="0"/>
        <w:iCs w:val="0"/>
        <w:spacing w:val="-1"/>
        <w:w w:val="100"/>
        <w:sz w:val="24"/>
        <w:szCs w:val="24"/>
        <w:lang w:val="en-US" w:eastAsia="en-US" w:bidi="ar-SA"/>
      </w:rPr>
    </w:lvl>
    <w:lvl w:ilvl="2" w:tplc="D6A65106">
      <w:numFmt w:val="bullet"/>
      <w:lvlText w:val="•"/>
      <w:lvlJc w:val="left"/>
      <w:pPr>
        <w:ind w:left="1975" w:hanging="360"/>
      </w:pPr>
      <w:rPr>
        <w:rFonts w:hint="default"/>
        <w:lang w:val="en-US" w:eastAsia="en-US" w:bidi="ar-SA"/>
      </w:rPr>
    </w:lvl>
    <w:lvl w:ilvl="3" w:tplc="E56C0E4C">
      <w:numFmt w:val="bullet"/>
      <w:lvlText w:val="•"/>
      <w:lvlJc w:val="left"/>
      <w:pPr>
        <w:ind w:left="2750" w:hanging="360"/>
      </w:pPr>
      <w:rPr>
        <w:rFonts w:hint="default"/>
        <w:lang w:val="en-US" w:eastAsia="en-US" w:bidi="ar-SA"/>
      </w:rPr>
    </w:lvl>
    <w:lvl w:ilvl="4" w:tplc="FE604388">
      <w:numFmt w:val="bullet"/>
      <w:lvlText w:val="•"/>
      <w:lvlJc w:val="left"/>
      <w:pPr>
        <w:ind w:left="3526" w:hanging="360"/>
      </w:pPr>
      <w:rPr>
        <w:rFonts w:hint="default"/>
        <w:lang w:val="en-US" w:eastAsia="en-US" w:bidi="ar-SA"/>
      </w:rPr>
    </w:lvl>
    <w:lvl w:ilvl="5" w:tplc="05D4ECF4">
      <w:numFmt w:val="bullet"/>
      <w:lvlText w:val="•"/>
      <w:lvlJc w:val="left"/>
      <w:pPr>
        <w:ind w:left="4301" w:hanging="360"/>
      </w:pPr>
      <w:rPr>
        <w:rFonts w:hint="default"/>
        <w:lang w:val="en-US" w:eastAsia="en-US" w:bidi="ar-SA"/>
      </w:rPr>
    </w:lvl>
    <w:lvl w:ilvl="6" w:tplc="E4CAA98A">
      <w:numFmt w:val="bullet"/>
      <w:lvlText w:val="•"/>
      <w:lvlJc w:val="left"/>
      <w:pPr>
        <w:ind w:left="5077" w:hanging="360"/>
      </w:pPr>
      <w:rPr>
        <w:rFonts w:hint="default"/>
        <w:lang w:val="en-US" w:eastAsia="en-US" w:bidi="ar-SA"/>
      </w:rPr>
    </w:lvl>
    <w:lvl w:ilvl="7" w:tplc="7DD4CE22">
      <w:numFmt w:val="bullet"/>
      <w:lvlText w:val="•"/>
      <w:lvlJc w:val="left"/>
      <w:pPr>
        <w:ind w:left="5852" w:hanging="360"/>
      </w:pPr>
      <w:rPr>
        <w:rFonts w:hint="default"/>
        <w:lang w:val="en-US" w:eastAsia="en-US" w:bidi="ar-SA"/>
      </w:rPr>
    </w:lvl>
    <w:lvl w:ilvl="8" w:tplc="63EE2860">
      <w:numFmt w:val="bullet"/>
      <w:lvlText w:val="•"/>
      <w:lvlJc w:val="left"/>
      <w:pPr>
        <w:ind w:left="6628" w:hanging="360"/>
      </w:pPr>
      <w:rPr>
        <w:rFonts w:hint="default"/>
        <w:lang w:val="en-US" w:eastAsia="en-US" w:bidi="ar-SA"/>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D0C18F2"/>
    <w:multiLevelType w:val="hybridMultilevel"/>
    <w:tmpl w:val="60E0E90C"/>
    <w:lvl w:ilvl="0" w:tplc="2B92DB84">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FBA22F6C">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8ECA3C5A">
      <w:start w:val="1"/>
      <w:numFmt w:val="lowerLetter"/>
      <w:lvlText w:val="%3."/>
      <w:lvlJc w:val="left"/>
      <w:pPr>
        <w:ind w:left="2261" w:hanging="380"/>
        <w:jc w:val="right"/>
      </w:pPr>
      <w:rPr>
        <w:rFonts w:ascii="Arial" w:eastAsia="Arial" w:hAnsi="Arial" w:cs="Arial" w:hint="default"/>
        <w:b w:val="0"/>
        <w:bCs w:val="0"/>
        <w:i w:val="0"/>
        <w:iCs w:val="0"/>
        <w:spacing w:val="0"/>
        <w:w w:val="100"/>
        <w:sz w:val="24"/>
        <w:szCs w:val="24"/>
        <w:lang w:val="en-US" w:eastAsia="en-US" w:bidi="ar-SA"/>
      </w:rPr>
    </w:lvl>
    <w:lvl w:ilvl="3" w:tplc="D616C56A">
      <w:numFmt w:val="bullet"/>
      <w:lvlText w:val="•"/>
      <w:lvlJc w:val="left"/>
      <w:pPr>
        <w:ind w:left="3175" w:hanging="380"/>
      </w:pPr>
      <w:rPr>
        <w:rFonts w:hint="default"/>
        <w:lang w:val="en-US" w:eastAsia="en-US" w:bidi="ar-SA"/>
      </w:rPr>
    </w:lvl>
    <w:lvl w:ilvl="4" w:tplc="E85CB7FE">
      <w:numFmt w:val="bullet"/>
      <w:lvlText w:val="•"/>
      <w:lvlJc w:val="left"/>
      <w:pPr>
        <w:ind w:left="4090" w:hanging="380"/>
      </w:pPr>
      <w:rPr>
        <w:rFonts w:hint="default"/>
        <w:lang w:val="en-US" w:eastAsia="en-US" w:bidi="ar-SA"/>
      </w:rPr>
    </w:lvl>
    <w:lvl w:ilvl="5" w:tplc="2BE2F94E">
      <w:numFmt w:val="bullet"/>
      <w:lvlText w:val="•"/>
      <w:lvlJc w:val="left"/>
      <w:pPr>
        <w:ind w:left="5005" w:hanging="380"/>
      </w:pPr>
      <w:rPr>
        <w:rFonts w:hint="default"/>
        <w:lang w:val="en-US" w:eastAsia="en-US" w:bidi="ar-SA"/>
      </w:rPr>
    </w:lvl>
    <w:lvl w:ilvl="6" w:tplc="D1B47A30">
      <w:numFmt w:val="bullet"/>
      <w:lvlText w:val="•"/>
      <w:lvlJc w:val="left"/>
      <w:pPr>
        <w:ind w:left="5920" w:hanging="380"/>
      </w:pPr>
      <w:rPr>
        <w:rFonts w:hint="default"/>
        <w:lang w:val="en-US" w:eastAsia="en-US" w:bidi="ar-SA"/>
      </w:rPr>
    </w:lvl>
    <w:lvl w:ilvl="7" w:tplc="10DC4D8C">
      <w:numFmt w:val="bullet"/>
      <w:lvlText w:val="•"/>
      <w:lvlJc w:val="left"/>
      <w:pPr>
        <w:ind w:left="6835" w:hanging="380"/>
      </w:pPr>
      <w:rPr>
        <w:rFonts w:hint="default"/>
        <w:lang w:val="en-US" w:eastAsia="en-US" w:bidi="ar-SA"/>
      </w:rPr>
    </w:lvl>
    <w:lvl w:ilvl="8" w:tplc="89CCB772">
      <w:numFmt w:val="bullet"/>
      <w:lvlText w:val="•"/>
      <w:lvlJc w:val="left"/>
      <w:pPr>
        <w:ind w:left="7750" w:hanging="380"/>
      </w:pPr>
      <w:rPr>
        <w:rFonts w:hint="default"/>
        <w:lang w:val="en-US" w:eastAsia="en-US" w:bidi="ar-SA"/>
      </w:r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2"/>
  </w:num>
  <w:num w:numId="4" w16cid:durableId="391583508">
    <w:abstractNumId w:val="1"/>
  </w:num>
  <w:num w:numId="5" w16cid:durableId="614485918">
    <w:abstractNumId w:val="18"/>
  </w:num>
  <w:num w:numId="6" w16cid:durableId="1262950861">
    <w:abstractNumId w:val="4"/>
  </w:num>
  <w:num w:numId="7" w16cid:durableId="1128091190">
    <w:abstractNumId w:val="9"/>
  </w:num>
  <w:num w:numId="8" w16cid:durableId="1668289952">
    <w:abstractNumId w:val="14"/>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8"/>
  </w:num>
  <w:num w:numId="14" w16cid:durableId="620036725">
    <w:abstractNumId w:val="2"/>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232277117">
    <w:abstractNumId w:val="10"/>
  </w:num>
  <w:num w:numId="20" w16cid:durableId="89123310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F5"/>
    <w:rsid w:val="00001CE4"/>
    <w:rsid w:val="00013680"/>
    <w:rsid w:val="000421A9"/>
    <w:rsid w:val="00090FDB"/>
    <w:rsid w:val="000A7A2D"/>
    <w:rsid w:val="000C1C50"/>
    <w:rsid w:val="000F14BA"/>
    <w:rsid w:val="001352D7"/>
    <w:rsid w:val="001A7DCD"/>
    <w:rsid w:val="00203BAC"/>
    <w:rsid w:val="00257607"/>
    <w:rsid w:val="0028462C"/>
    <w:rsid w:val="00286B30"/>
    <w:rsid w:val="00295658"/>
    <w:rsid w:val="00296AAD"/>
    <w:rsid w:val="003860E4"/>
    <w:rsid w:val="003A5B37"/>
    <w:rsid w:val="003D66B5"/>
    <w:rsid w:val="00421EA3"/>
    <w:rsid w:val="0044276C"/>
    <w:rsid w:val="004551CA"/>
    <w:rsid w:val="00470BF5"/>
    <w:rsid w:val="00471A77"/>
    <w:rsid w:val="00483E72"/>
    <w:rsid w:val="004A5AF3"/>
    <w:rsid w:val="004B4E7E"/>
    <w:rsid w:val="004E106A"/>
    <w:rsid w:val="004E163A"/>
    <w:rsid w:val="00500F4D"/>
    <w:rsid w:val="005079D3"/>
    <w:rsid w:val="00564FAC"/>
    <w:rsid w:val="0057247D"/>
    <w:rsid w:val="00583687"/>
    <w:rsid w:val="005868FF"/>
    <w:rsid w:val="00590D4B"/>
    <w:rsid w:val="005915C9"/>
    <w:rsid w:val="00604CA0"/>
    <w:rsid w:val="006306D7"/>
    <w:rsid w:val="006443D9"/>
    <w:rsid w:val="006D27A8"/>
    <w:rsid w:val="00712CF3"/>
    <w:rsid w:val="00730CB2"/>
    <w:rsid w:val="00740342"/>
    <w:rsid w:val="00743556"/>
    <w:rsid w:val="007700E6"/>
    <w:rsid w:val="007B72B1"/>
    <w:rsid w:val="007D2D63"/>
    <w:rsid w:val="007D3174"/>
    <w:rsid w:val="007D69D1"/>
    <w:rsid w:val="007D6D7B"/>
    <w:rsid w:val="007E0EFF"/>
    <w:rsid w:val="007F1A15"/>
    <w:rsid w:val="00815EF9"/>
    <w:rsid w:val="00850BB6"/>
    <w:rsid w:val="008644C9"/>
    <w:rsid w:val="008A559F"/>
    <w:rsid w:val="008C54E8"/>
    <w:rsid w:val="008D147C"/>
    <w:rsid w:val="008E75A6"/>
    <w:rsid w:val="009066F5"/>
    <w:rsid w:val="0095122E"/>
    <w:rsid w:val="0095BAA0"/>
    <w:rsid w:val="009B68E5"/>
    <w:rsid w:val="009C0088"/>
    <w:rsid w:val="009C1891"/>
    <w:rsid w:val="009D2B60"/>
    <w:rsid w:val="009F2797"/>
    <w:rsid w:val="00A368F8"/>
    <w:rsid w:val="00A540CC"/>
    <w:rsid w:val="00A97E4C"/>
    <w:rsid w:val="00AE1DC1"/>
    <w:rsid w:val="00B172CB"/>
    <w:rsid w:val="00B219B1"/>
    <w:rsid w:val="00B4566F"/>
    <w:rsid w:val="00B5672A"/>
    <w:rsid w:val="00B86E74"/>
    <w:rsid w:val="00BC6D61"/>
    <w:rsid w:val="00BD33D7"/>
    <w:rsid w:val="00BD66E5"/>
    <w:rsid w:val="00BE02F1"/>
    <w:rsid w:val="00BE2C97"/>
    <w:rsid w:val="00BF2E42"/>
    <w:rsid w:val="00BF755D"/>
    <w:rsid w:val="00C76451"/>
    <w:rsid w:val="00C80D4C"/>
    <w:rsid w:val="00CB4FAC"/>
    <w:rsid w:val="00CC1E85"/>
    <w:rsid w:val="00D36290"/>
    <w:rsid w:val="00D36E92"/>
    <w:rsid w:val="00D5129A"/>
    <w:rsid w:val="00D5605A"/>
    <w:rsid w:val="00D62846"/>
    <w:rsid w:val="00D77948"/>
    <w:rsid w:val="00D84162"/>
    <w:rsid w:val="00DB00FD"/>
    <w:rsid w:val="00DB2403"/>
    <w:rsid w:val="00DB2EBC"/>
    <w:rsid w:val="00DC6D84"/>
    <w:rsid w:val="00E1250B"/>
    <w:rsid w:val="00E83337"/>
    <w:rsid w:val="00EE1292"/>
    <w:rsid w:val="00F33781"/>
    <w:rsid w:val="00F512FC"/>
    <w:rsid w:val="00F573D9"/>
    <w:rsid w:val="00F8446B"/>
    <w:rsid w:val="00F86BA2"/>
    <w:rsid w:val="00F919CA"/>
    <w:rsid w:val="00FA5FDB"/>
    <w:rsid w:val="00FD3E29"/>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C488"/>
  <w15:chartTrackingRefBased/>
  <w15:docId w15:val="{40FDC8CA-D4A3-4856-A2F5-79A77F97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9066F5"/>
    <w:pPr>
      <w:widowControl w:val="0"/>
      <w:autoSpaceDE w:val="0"/>
      <w:autoSpaceDN w:val="0"/>
      <w:spacing w:after="0" w:line="240" w:lineRule="auto"/>
    </w:pPr>
    <w:rPr>
      <w:rFonts w:eastAsia="Arial"/>
      <w:lang w:eastAsia="en-US"/>
    </w:rPr>
  </w:style>
  <w:style w:type="character" w:customStyle="1" w:styleId="BodyTextChar">
    <w:name w:val="Body Text Char"/>
    <w:basedOn w:val="DefaultParagraphFont"/>
    <w:link w:val="BodyText"/>
    <w:uiPriority w:val="1"/>
    <w:rsid w:val="009066F5"/>
    <w:rPr>
      <w:rFonts w:ascii="Arial" w:eastAsia="Arial" w:hAnsi="Arial" w:cs="Arial"/>
      <w:lang w:eastAsia="en-US"/>
    </w:rPr>
  </w:style>
  <w:style w:type="paragraph" w:customStyle="1" w:styleId="TableParagraph">
    <w:name w:val="Table Paragraph"/>
    <w:basedOn w:val="Normal"/>
    <w:uiPriority w:val="1"/>
    <w:qFormat/>
    <w:rsid w:val="009066F5"/>
    <w:pPr>
      <w:widowControl w:val="0"/>
      <w:autoSpaceDE w:val="0"/>
      <w:autoSpaceDN w:val="0"/>
      <w:spacing w:after="0" w:line="255" w:lineRule="exact"/>
      <w:ind w:left="109"/>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7</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8.03.00 - IT Risk Management | LSUS</dc:title>
  <dc:subject/>
  <dc:creator>Kenetria Smith</dc:creator>
  <cp:keywords/>
  <dc:description/>
  <cp:lastModifiedBy>Landry Ray</cp:lastModifiedBy>
  <cp:revision>8</cp:revision>
  <cp:lastPrinted>2026-04-07T21:30:00Z</cp:lastPrinted>
  <dcterms:created xsi:type="dcterms:W3CDTF">2026-04-07T21:17:00Z</dcterms:created>
  <dcterms:modified xsi:type="dcterms:W3CDTF">2026-05-20T20:23:00Z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